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A06595">
      <w:pPr>
        <w:ind w:firstLine="568"/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</w:t>
      </w:r>
    </w:p>
    <w:p w:rsidR="00CF049D" w:rsidRPr="00CF049D" w:rsidRDefault="00CB5F27" w:rsidP="00A06595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 xml:space="preserve">экспертно-аналитического мероприятия </w:t>
      </w:r>
      <w:r w:rsidR="00EA7AF1">
        <w:rPr>
          <w:b/>
          <w:szCs w:val="28"/>
        </w:rPr>
        <w:t>«</w:t>
      </w:r>
      <w:r w:rsidR="00EA7AF1" w:rsidRPr="00387B5F">
        <w:rPr>
          <w:b/>
          <w:szCs w:val="28"/>
        </w:rPr>
        <w:t>Внешняя проверка бюджетной отчетн</w:t>
      </w:r>
      <w:r w:rsidR="00EA7AF1">
        <w:rPr>
          <w:b/>
          <w:szCs w:val="28"/>
        </w:rPr>
        <w:t xml:space="preserve">ости министерства транспорта и дорожного хозяйства Тульской области за 2018 </w:t>
      </w:r>
      <w:r w:rsidR="00EA7AF1" w:rsidRPr="00387B5F">
        <w:rPr>
          <w:b/>
          <w:szCs w:val="28"/>
        </w:rPr>
        <w:t>год</w:t>
      </w:r>
      <w:r w:rsidR="00EA7AF1" w:rsidRPr="00A61BBC">
        <w:rPr>
          <w:b/>
          <w:szCs w:val="28"/>
          <w:lang w:eastAsia="ru-RU"/>
        </w:rPr>
        <w:t>»</w:t>
      </w:r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A06595" w:rsidRDefault="005A343E" w:rsidP="005A343E">
      <w:pPr>
        <w:ind w:firstLine="709"/>
        <w:jc w:val="both"/>
        <w:rPr>
          <w:szCs w:val="28"/>
        </w:rPr>
      </w:pPr>
      <w:r w:rsidRPr="00A06595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A06595" w:rsidRPr="00A06595">
        <w:rPr>
          <w:szCs w:val="28"/>
        </w:rPr>
        <w:t>п</w:t>
      </w:r>
      <w:r w:rsidRPr="00A06595">
        <w:rPr>
          <w:szCs w:val="28"/>
        </w:rPr>
        <w:t>риняты следующие меры:</w:t>
      </w:r>
    </w:p>
    <w:p w:rsidR="00732293" w:rsidRPr="00A06595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 w:rsidRPr="00A06595">
        <w:rPr>
          <w:rFonts w:eastAsiaTheme="minorHAnsi" w:cs="Times New Roman"/>
          <w:b w:val="0"/>
          <w:bCs w:val="0"/>
          <w:lang w:eastAsia="en-US"/>
        </w:rPr>
        <w:t>При формировании годовой сводной бюджетной и бухгалтерской отчетности Министерство обеспечит</w:t>
      </w:r>
      <w:r w:rsidR="00732293" w:rsidRPr="00A06595">
        <w:rPr>
          <w:rFonts w:eastAsiaTheme="minorHAnsi" w:cs="Times New Roman"/>
          <w:b w:val="0"/>
          <w:bCs w:val="0"/>
          <w:lang w:eastAsia="en-US"/>
        </w:rPr>
        <w:t>:</w:t>
      </w:r>
    </w:p>
    <w:p w:rsidR="00001E32" w:rsidRPr="00A06595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 w:rsidRPr="00A06595">
        <w:rPr>
          <w:rFonts w:eastAsiaTheme="minorHAnsi" w:cs="Times New Roman"/>
          <w:b w:val="0"/>
          <w:bCs w:val="0"/>
          <w:lang w:eastAsia="en-US"/>
        </w:rPr>
        <w:t>соблюдение требований законодательных и нормативных правовых актов</w:t>
      </w:r>
      <w:r w:rsidR="00732293" w:rsidRPr="00A06595">
        <w:rPr>
          <w:rFonts w:eastAsiaTheme="minorHAnsi" w:cs="Times New Roman"/>
          <w:b w:val="0"/>
          <w:bCs w:val="0"/>
          <w:lang w:eastAsia="en-US"/>
        </w:rPr>
        <w:t>;</w:t>
      </w:r>
    </w:p>
    <w:p w:rsidR="00001E32" w:rsidRPr="00A06595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 w:rsidRPr="00A06595">
        <w:rPr>
          <w:rFonts w:eastAsiaTheme="minorHAnsi" w:cs="Times New Roman"/>
          <w:b w:val="0"/>
          <w:bCs w:val="0"/>
          <w:lang w:eastAsia="en-US"/>
        </w:rPr>
        <w:t xml:space="preserve">проведение инвентаризации имущества в соответствии с действующим законодательством. </w:t>
      </w:r>
    </w:p>
    <w:p w:rsidR="00001E32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 w:rsidRPr="00A06595">
        <w:rPr>
          <w:rFonts w:eastAsiaTheme="minorHAnsi" w:cs="Times New Roman"/>
          <w:b w:val="0"/>
          <w:bCs w:val="0"/>
          <w:lang w:eastAsia="en-US"/>
        </w:rPr>
        <w:t>Министерство примет меры:</w:t>
      </w:r>
    </w:p>
    <w:p w:rsidR="00001E32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по сокращению объемов незавершенного строительства</w:t>
      </w:r>
      <w:r w:rsidR="00732293">
        <w:rPr>
          <w:rFonts w:eastAsiaTheme="minorHAnsi" w:cs="Times New Roman"/>
          <w:b w:val="0"/>
          <w:bCs w:val="0"/>
          <w:lang w:eastAsia="en-US"/>
        </w:rPr>
        <w:t xml:space="preserve"> и </w:t>
      </w:r>
      <w:r>
        <w:rPr>
          <w:rFonts w:eastAsiaTheme="minorHAnsi" w:cs="Times New Roman"/>
          <w:b w:val="0"/>
          <w:bCs w:val="0"/>
          <w:lang w:eastAsia="en-US"/>
        </w:rPr>
        <w:t>проведению детального анализа вложений в нефинансовые активы, в том числе с учетом федеральных стандартов бухгалтерского учета;</w:t>
      </w:r>
    </w:p>
    <w:p w:rsidR="00001E32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по разработке конкретных мероприятий (с установлением сроков) по завершению бюджетных инвестиций (разработана дорожная карта)</w:t>
      </w:r>
      <w:r w:rsidR="00732293">
        <w:rPr>
          <w:rFonts w:eastAsiaTheme="minorHAnsi" w:cs="Times New Roman"/>
          <w:b w:val="0"/>
          <w:bCs w:val="0"/>
          <w:lang w:eastAsia="en-US"/>
        </w:rPr>
        <w:t xml:space="preserve"> и </w:t>
      </w:r>
      <w:r>
        <w:rPr>
          <w:rFonts w:eastAsiaTheme="minorHAnsi" w:cs="Times New Roman"/>
          <w:b w:val="0"/>
          <w:bCs w:val="0"/>
          <w:lang w:eastAsia="en-US"/>
        </w:rPr>
        <w:t>обеспечению своевременной постановки на учет зарегистрированных объектов.</w:t>
      </w:r>
    </w:p>
    <w:p w:rsidR="00001E32" w:rsidRDefault="00001E32" w:rsidP="00001E32">
      <w:pPr>
        <w:pStyle w:val="3"/>
        <w:ind w:left="0" w:right="0" w:firstLine="709"/>
        <w:jc w:val="both"/>
        <w:rPr>
          <w:rFonts w:eastAsiaTheme="minorHAnsi" w:cs="Times New Roman"/>
          <w:b w:val="0"/>
          <w:bCs w:val="0"/>
          <w:lang w:eastAsia="en-US"/>
        </w:rPr>
      </w:pPr>
      <w:r>
        <w:rPr>
          <w:rFonts w:eastAsiaTheme="minorHAnsi" w:cs="Times New Roman"/>
          <w:b w:val="0"/>
          <w:bCs w:val="0"/>
          <w:lang w:eastAsia="en-US"/>
        </w:rPr>
        <w:t>Министерство усилит контроль за обеспечением исполнения расходов бюджета на уровне 100%.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A06595">
        <w:rPr>
          <w:b/>
          <w:szCs w:val="28"/>
        </w:rPr>
        <w:t>представлени</w:t>
      </w:r>
      <w:r w:rsidR="00A665B7" w:rsidRPr="00A06595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86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66" w:rsidRDefault="00BE1766" w:rsidP="00536B43">
      <w:r>
        <w:separator/>
      </w:r>
    </w:p>
  </w:endnote>
  <w:endnote w:type="continuationSeparator" w:id="0">
    <w:p w:rsidR="00BE1766" w:rsidRDefault="00BE1766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66" w:rsidRDefault="00BE1766" w:rsidP="00536B43">
      <w:r>
        <w:separator/>
      </w:r>
    </w:p>
  </w:footnote>
  <w:footnote w:type="continuationSeparator" w:id="0">
    <w:p w:rsidR="00BE1766" w:rsidRDefault="00BE1766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77438"/>
      <w:docPartObj>
        <w:docPartGallery w:val="Page Numbers (Top of Page)"/>
        <w:docPartUnique/>
      </w:docPartObj>
    </w:sdtPr>
    <w:sdtEndPr/>
    <w:sdtContent>
      <w:p w:rsidR="00A86781" w:rsidRDefault="00A86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51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1E32"/>
    <w:rsid w:val="00011881"/>
    <w:rsid w:val="00016F34"/>
    <w:rsid w:val="0006588B"/>
    <w:rsid w:val="000B1486"/>
    <w:rsid w:val="000B5A79"/>
    <w:rsid w:val="000C5312"/>
    <w:rsid w:val="000D542A"/>
    <w:rsid w:val="00105F85"/>
    <w:rsid w:val="00164609"/>
    <w:rsid w:val="001B24B8"/>
    <w:rsid w:val="001D6C96"/>
    <w:rsid w:val="001D7C14"/>
    <w:rsid w:val="001E561D"/>
    <w:rsid w:val="00207EE8"/>
    <w:rsid w:val="00233CA6"/>
    <w:rsid w:val="00251718"/>
    <w:rsid w:val="0028316B"/>
    <w:rsid w:val="002962DA"/>
    <w:rsid w:val="002B3018"/>
    <w:rsid w:val="002B7E0E"/>
    <w:rsid w:val="002C5E1F"/>
    <w:rsid w:val="002E1172"/>
    <w:rsid w:val="003008D4"/>
    <w:rsid w:val="00311905"/>
    <w:rsid w:val="003444B9"/>
    <w:rsid w:val="00345D16"/>
    <w:rsid w:val="003859D5"/>
    <w:rsid w:val="00394032"/>
    <w:rsid w:val="003B039E"/>
    <w:rsid w:val="003B60A3"/>
    <w:rsid w:val="003C7012"/>
    <w:rsid w:val="003D6584"/>
    <w:rsid w:val="003E112E"/>
    <w:rsid w:val="00423522"/>
    <w:rsid w:val="00445604"/>
    <w:rsid w:val="00455EAF"/>
    <w:rsid w:val="00456F60"/>
    <w:rsid w:val="0046037F"/>
    <w:rsid w:val="00484016"/>
    <w:rsid w:val="00484FB5"/>
    <w:rsid w:val="004C4460"/>
    <w:rsid w:val="004E6AE4"/>
    <w:rsid w:val="00523E01"/>
    <w:rsid w:val="0052588D"/>
    <w:rsid w:val="00536B43"/>
    <w:rsid w:val="005A343E"/>
    <w:rsid w:val="005A3B05"/>
    <w:rsid w:val="005C6CB7"/>
    <w:rsid w:val="005D78C0"/>
    <w:rsid w:val="005E1F50"/>
    <w:rsid w:val="00651DA1"/>
    <w:rsid w:val="00666ED6"/>
    <w:rsid w:val="00682351"/>
    <w:rsid w:val="006A24D6"/>
    <w:rsid w:val="006C12B0"/>
    <w:rsid w:val="006E5D54"/>
    <w:rsid w:val="006F140C"/>
    <w:rsid w:val="006F40FF"/>
    <w:rsid w:val="006F420A"/>
    <w:rsid w:val="00716B48"/>
    <w:rsid w:val="0073033C"/>
    <w:rsid w:val="00732293"/>
    <w:rsid w:val="00744F07"/>
    <w:rsid w:val="007525D9"/>
    <w:rsid w:val="00775954"/>
    <w:rsid w:val="00791CC4"/>
    <w:rsid w:val="007E015B"/>
    <w:rsid w:val="007F69E6"/>
    <w:rsid w:val="00804D11"/>
    <w:rsid w:val="008219DA"/>
    <w:rsid w:val="00861ADB"/>
    <w:rsid w:val="008A778E"/>
    <w:rsid w:val="008C2774"/>
    <w:rsid w:val="008C4198"/>
    <w:rsid w:val="008F76E3"/>
    <w:rsid w:val="009314CE"/>
    <w:rsid w:val="009423D5"/>
    <w:rsid w:val="00942BEE"/>
    <w:rsid w:val="0094758C"/>
    <w:rsid w:val="009868DE"/>
    <w:rsid w:val="009B090F"/>
    <w:rsid w:val="009E0423"/>
    <w:rsid w:val="00A06595"/>
    <w:rsid w:val="00A665B7"/>
    <w:rsid w:val="00A86781"/>
    <w:rsid w:val="00AA6CDF"/>
    <w:rsid w:val="00B25D1E"/>
    <w:rsid w:val="00B56E36"/>
    <w:rsid w:val="00B60503"/>
    <w:rsid w:val="00BA5A3E"/>
    <w:rsid w:val="00BB0E89"/>
    <w:rsid w:val="00BB6F6C"/>
    <w:rsid w:val="00BE1766"/>
    <w:rsid w:val="00BE2D5F"/>
    <w:rsid w:val="00C65DC4"/>
    <w:rsid w:val="00CB5F27"/>
    <w:rsid w:val="00CD258A"/>
    <w:rsid w:val="00CF049D"/>
    <w:rsid w:val="00D07523"/>
    <w:rsid w:val="00D91143"/>
    <w:rsid w:val="00DC6734"/>
    <w:rsid w:val="00DD34DE"/>
    <w:rsid w:val="00E04A8B"/>
    <w:rsid w:val="00EA7AF1"/>
    <w:rsid w:val="00EB5B07"/>
    <w:rsid w:val="00ED0542"/>
    <w:rsid w:val="00ED3831"/>
    <w:rsid w:val="00EE1653"/>
    <w:rsid w:val="00F16E74"/>
    <w:rsid w:val="00F42B12"/>
    <w:rsid w:val="00F52344"/>
    <w:rsid w:val="00F667D8"/>
    <w:rsid w:val="00FC03A0"/>
    <w:rsid w:val="00FC1B3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CB5F27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CB5F27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2018-04-02T09:06:00Z</cp:lastPrinted>
  <dcterms:created xsi:type="dcterms:W3CDTF">2019-08-09T11:10:00Z</dcterms:created>
  <dcterms:modified xsi:type="dcterms:W3CDTF">2019-08-12T13:35:00Z</dcterms:modified>
</cp:coreProperties>
</file>