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C3" w:rsidRDefault="007B2CC3" w:rsidP="00B815A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Информация</w:t>
      </w:r>
    </w:p>
    <w:p w:rsidR="00B815AC" w:rsidRPr="00B815AC" w:rsidRDefault="007B2CC3" w:rsidP="00B815AC">
      <w:pPr>
        <w:jc w:val="center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>о результатах</w:t>
      </w:r>
      <w:r w:rsidR="00B815AC" w:rsidRPr="00B815AC">
        <w:rPr>
          <w:rFonts w:eastAsia="Times New Roman"/>
          <w:spacing w:val="-4"/>
          <w:szCs w:val="28"/>
          <w:lang w:eastAsia="ru-RU"/>
        </w:rPr>
        <w:t xml:space="preserve"> экспертно-аналитического мероприятия </w:t>
      </w:r>
    </w:p>
    <w:p w:rsidR="00B815AC" w:rsidRPr="00B815AC" w:rsidRDefault="00B815AC" w:rsidP="00B815AC">
      <w:pPr>
        <w:tabs>
          <w:tab w:val="left" w:pos="851"/>
          <w:tab w:val="left" w:pos="993"/>
        </w:tabs>
        <w:ind w:firstLine="709"/>
        <w:jc w:val="center"/>
        <w:rPr>
          <w:rFonts w:eastAsia="Times New Roman"/>
          <w:spacing w:val="-4"/>
          <w:szCs w:val="28"/>
          <w:lang w:eastAsia="ru-RU"/>
        </w:rPr>
      </w:pPr>
      <w:r w:rsidRPr="00B815AC">
        <w:rPr>
          <w:rFonts w:eastAsia="Times New Roman"/>
          <w:spacing w:val="-4"/>
          <w:szCs w:val="28"/>
          <w:lang w:eastAsia="ru-RU"/>
        </w:rPr>
        <w:t>«</w:t>
      </w:r>
      <w:r w:rsidRPr="00B815AC">
        <w:rPr>
          <w:szCs w:val="28"/>
          <w:lang w:eastAsia="ru-RU"/>
        </w:rPr>
        <w:t>Анализ практики работы региональных и местных органов власти в части администрирования имущественных налогов (транспортного налога, земельного налога, налога на имущество физических лиц), уплачиваемых физическими лицами за 2014 и 2015 годы</w:t>
      </w:r>
      <w:r w:rsidRPr="00B815AC">
        <w:rPr>
          <w:rFonts w:eastAsia="Times New Roman"/>
          <w:spacing w:val="-4"/>
          <w:szCs w:val="28"/>
          <w:lang w:eastAsia="ru-RU"/>
        </w:rPr>
        <w:t>»</w:t>
      </w:r>
    </w:p>
    <w:p w:rsidR="00B815AC" w:rsidRPr="00B815AC" w:rsidRDefault="00B815AC" w:rsidP="00B815AC">
      <w:pPr>
        <w:ind w:firstLine="709"/>
        <w:jc w:val="both"/>
        <w:rPr>
          <w:rFonts w:eastAsia="Times New Roman"/>
          <w:spacing w:val="-2"/>
          <w:szCs w:val="28"/>
          <w:lang w:eastAsia="ru-RU"/>
        </w:rPr>
      </w:pPr>
    </w:p>
    <w:p w:rsidR="007B2CC3" w:rsidRPr="00B815AC" w:rsidRDefault="007B2CC3" w:rsidP="007B2CC3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Счетной палатой Тульской области </w:t>
      </w:r>
      <w:r w:rsidR="00B815AC" w:rsidRPr="00B815AC">
        <w:rPr>
          <w:rFonts w:eastAsia="Times New Roman"/>
          <w:spacing w:val="-2"/>
          <w:szCs w:val="28"/>
          <w:lang w:eastAsia="ru-RU"/>
        </w:rPr>
        <w:t>в соответствии с пунктом 5.4 Плана работы на 2017 год</w:t>
      </w:r>
      <w:r>
        <w:rPr>
          <w:rFonts w:eastAsia="Times New Roman"/>
          <w:spacing w:val="-2"/>
          <w:szCs w:val="28"/>
          <w:lang w:eastAsia="ru-RU"/>
        </w:rPr>
        <w:t xml:space="preserve"> в период с 09.06.2017 по 30.06.2017 проведено  </w:t>
      </w:r>
      <w:r>
        <w:rPr>
          <w:rFonts w:eastAsia="Times New Roman"/>
          <w:spacing w:val="-4"/>
          <w:szCs w:val="28"/>
          <w:lang w:eastAsia="ru-RU"/>
        </w:rPr>
        <w:t>экспертно-аналитическое мероприятие</w:t>
      </w:r>
      <w:r w:rsidRPr="00B815AC">
        <w:rPr>
          <w:rFonts w:eastAsia="Times New Roman"/>
          <w:spacing w:val="-4"/>
          <w:szCs w:val="28"/>
          <w:lang w:eastAsia="ru-RU"/>
        </w:rPr>
        <w:t xml:space="preserve"> «</w:t>
      </w:r>
      <w:r w:rsidRPr="00B815AC">
        <w:rPr>
          <w:szCs w:val="28"/>
          <w:lang w:eastAsia="ru-RU"/>
        </w:rPr>
        <w:t>Анализ практики работы региональных и местных органов власти в части администрирования имущественных налогов (транспортного налога, земельного налога, налога на имущество физических лиц), уплачиваемых физическими лицами за 2014 и 2015 годы</w:t>
      </w:r>
      <w:r w:rsidRPr="00B815AC">
        <w:rPr>
          <w:rFonts w:eastAsia="Times New Roman"/>
          <w:spacing w:val="-4"/>
          <w:szCs w:val="28"/>
          <w:lang w:eastAsia="ru-RU"/>
        </w:rPr>
        <w:t>»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7B2CC3" w:rsidRDefault="007B2CC3" w:rsidP="007B2CC3">
      <w:pPr>
        <w:ind w:firstLine="709"/>
        <w:jc w:val="both"/>
        <w:rPr>
          <w:rFonts w:eastAsia="Times New Roman"/>
          <w:spacing w:val="-2"/>
          <w:szCs w:val="28"/>
          <w:lang w:eastAsia="ru-RU"/>
        </w:rPr>
      </w:pPr>
    </w:p>
    <w:p w:rsidR="00B815AC" w:rsidRPr="00B815AC" w:rsidRDefault="00B815AC" w:rsidP="007B2CC3">
      <w:pPr>
        <w:ind w:firstLine="709"/>
        <w:jc w:val="both"/>
        <w:rPr>
          <w:rFonts w:eastAsia="Times New Roman"/>
          <w:spacing w:val="-2"/>
          <w:szCs w:val="28"/>
          <w:lang w:eastAsia="ru-RU"/>
        </w:rPr>
      </w:pPr>
      <w:r w:rsidRPr="00B815AC">
        <w:rPr>
          <w:rFonts w:eastAsia="Times New Roman"/>
          <w:i/>
          <w:spacing w:val="-2"/>
          <w:szCs w:val="28"/>
          <w:lang w:eastAsia="ru-RU"/>
        </w:rPr>
        <w:t>Цель экспертно-аналитического мероприятия:</w:t>
      </w:r>
      <w:r w:rsidRPr="00B815AC">
        <w:rPr>
          <w:rFonts w:eastAsia="Times New Roman"/>
          <w:spacing w:val="-2"/>
          <w:szCs w:val="28"/>
          <w:lang w:eastAsia="ru-RU"/>
        </w:rPr>
        <w:t xml:space="preserve"> </w:t>
      </w:r>
    </w:p>
    <w:p w:rsidR="00B815AC" w:rsidRPr="00B815AC" w:rsidRDefault="00B815AC" w:rsidP="00B815AC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815AC">
        <w:rPr>
          <w:rFonts w:eastAsia="Times New Roman"/>
          <w:spacing w:val="-2"/>
          <w:szCs w:val="28"/>
          <w:lang w:eastAsia="ru-RU"/>
        </w:rPr>
        <w:t>–</w:t>
      </w:r>
      <w:r w:rsidRPr="00B815AC">
        <w:rPr>
          <w:rFonts w:eastAsia="Times New Roman"/>
          <w:spacing w:val="-2"/>
          <w:szCs w:val="28"/>
          <w:lang w:eastAsia="ru-RU"/>
        </w:rPr>
        <w:tab/>
      </w:r>
      <w:r w:rsidRPr="00B815AC">
        <w:rPr>
          <w:rFonts w:eastAsia="Times New Roman"/>
          <w:szCs w:val="28"/>
          <w:lang w:eastAsia="ru-RU"/>
        </w:rPr>
        <w:t>анализ налогового законодательства и нормативных правовых актов Тульской области (по транспортному налогу), а также нормативных правовых актов муниципальных образований Тульской области, регулирующих вопросы установления налоговых ставок по местным налогам, предоставления налоговых льгот физическим лицам по земельному налогу и налогу на имущество физических лиц;</w:t>
      </w:r>
    </w:p>
    <w:p w:rsidR="00B815AC" w:rsidRPr="00B815AC" w:rsidRDefault="00B815AC" w:rsidP="00B815AC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815AC">
        <w:rPr>
          <w:rFonts w:eastAsia="Times New Roman"/>
          <w:szCs w:val="28"/>
          <w:lang w:eastAsia="ru-RU"/>
        </w:rPr>
        <w:t>–</w:t>
      </w:r>
      <w:r w:rsidRPr="00B815AC">
        <w:rPr>
          <w:rFonts w:eastAsia="Times New Roman"/>
          <w:szCs w:val="28"/>
          <w:lang w:eastAsia="ru-RU"/>
        </w:rPr>
        <w:tab/>
        <w:t>анализ практики работы местных органов власти в части администрирования имущественных налогов, уплачиваемых физическими лицами за 2014 и 2015 годы;</w:t>
      </w:r>
    </w:p>
    <w:p w:rsidR="00B815AC" w:rsidRPr="00B815AC" w:rsidRDefault="00B815AC" w:rsidP="00B815AC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815AC">
        <w:rPr>
          <w:rFonts w:eastAsia="Times New Roman"/>
          <w:szCs w:val="28"/>
          <w:lang w:eastAsia="ru-RU"/>
        </w:rPr>
        <w:t>–</w:t>
      </w:r>
      <w:r w:rsidRPr="00B815AC">
        <w:rPr>
          <w:rFonts w:eastAsia="Times New Roman"/>
          <w:szCs w:val="28"/>
          <w:lang w:eastAsia="ru-RU"/>
        </w:rPr>
        <w:tab/>
        <w:t>анализ исполнения плана мероприятий («дорожной карты»), регламентирующего проведение мероприятий в Тульской области (в том числе в муниципальных образованиях) в 2015–2016 годах, направленных на развитие налоговой базы, в том числе по имущественным налогам, уплачиваемых физическими лицами.</w:t>
      </w:r>
    </w:p>
    <w:p w:rsidR="00B815AC" w:rsidRPr="00B815AC" w:rsidRDefault="00B815AC" w:rsidP="00B815AC">
      <w:pPr>
        <w:tabs>
          <w:tab w:val="left" w:pos="993"/>
        </w:tabs>
        <w:spacing w:before="120"/>
        <w:ind w:firstLine="709"/>
        <w:jc w:val="both"/>
        <w:rPr>
          <w:rFonts w:eastAsia="Times New Roman"/>
          <w:spacing w:val="-2"/>
          <w:szCs w:val="28"/>
          <w:lang w:eastAsia="ru-RU"/>
        </w:rPr>
      </w:pPr>
      <w:r w:rsidRPr="00B815AC">
        <w:rPr>
          <w:rFonts w:eastAsia="Times New Roman"/>
          <w:i/>
          <w:spacing w:val="-2"/>
          <w:szCs w:val="28"/>
          <w:lang w:eastAsia="ru-RU"/>
        </w:rPr>
        <w:t>Предмет экспертно-аналитического мероприятия:</w:t>
      </w:r>
      <w:r w:rsidRPr="00B815AC">
        <w:rPr>
          <w:rFonts w:eastAsia="Times New Roman"/>
          <w:spacing w:val="-2"/>
          <w:szCs w:val="28"/>
          <w:lang w:eastAsia="ru-RU"/>
        </w:rPr>
        <w:t xml:space="preserve"> </w:t>
      </w:r>
    </w:p>
    <w:p w:rsidR="00B815AC" w:rsidRPr="00B815AC" w:rsidRDefault="00B815AC" w:rsidP="00B815AC">
      <w:pPr>
        <w:tabs>
          <w:tab w:val="left" w:pos="993"/>
        </w:tabs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 w:rsidRPr="00B815AC">
        <w:rPr>
          <w:rFonts w:eastAsia="Times New Roman"/>
          <w:spacing w:val="-2"/>
          <w:szCs w:val="28"/>
          <w:lang w:eastAsia="ru-RU"/>
        </w:rPr>
        <w:t>–</w:t>
      </w:r>
      <w:r w:rsidRPr="00B815AC">
        <w:rPr>
          <w:rFonts w:eastAsia="Times New Roman"/>
          <w:spacing w:val="-2"/>
          <w:szCs w:val="28"/>
          <w:lang w:eastAsia="ru-RU"/>
        </w:rPr>
        <w:tab/>
      </w:r>
      <w:r w:rsidRPr="00B815AC">
        <w:rPr>
          <w:rFonts w:eastAsia="Times New Roman"/>
          <w:szCs w:val="28"/>
          <w:lang w:eastAsia="ru-RU"/>
        </w:rPr>
        <w:t>нормативные правовые акты Тульской области и муниципальных образований Тульской области, устанавливающие ставки и льготы по транспортному налогу, земельному налогу, налогу на имущество физических лиц;</w:t>
      </w:r>
    </w:p>
    <w:p w:rsidR="00B815AC" w:rsidRPr="00B815AC" w:rsidRDefault="00B815AC" w:rsidP="00B815AC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815AC">
        <w:rPr>
          <w:rFonts w:eastAsia="Times New Roman"/>
          <w:szCs w:val="28"/>
          <w:lang w:eastAsia="ru-RU"/>
        </w:rPr>
        <w:t>–</w:t>
      </w:r>
      <w:r w:rsidRPr="00B815AC">
        <w:rPr>
          <w:rFonts w:eastAsia="Times New Roman"/>
          <w:szCs w:val="28"/>
          <w:lang w:eastAsia="ru-RU"/>
        </w:rPr>
        <w:tab/>
        <w:t xml:space="preserve">сведения Управления Федеральной налоговой службы России по Тульской области о начислении, поступлении, задолженности по указанным налогам, администраций муниципальных образований Тульской области о поступлении в бюджеты по указанным налогам за 2014–2016 годы. </w:t>
      </w:r>
    </w:p>
    <w:p w:rsidR="007B2CC3" w:rsidRPr="007B2CC3" w:rsidRDefault="007B2CC3" w:rsidP="00B815AC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bCs/>
          <w:i/>
          <w:color w:val="000000"/>
          <w:spacing w:val="-4"/>
          <w:szCs w:val="28"/>
        </w:rPr>
      </w:pPr>
      <w:r w:rsidRPr="007B2CC3">
        <w:rPr>
          <w:bCs/>
          <w:i/>
          <w:color w:val="000000"/>
          <w:spacing w:val="-4"/>
          <w:szCs w:val="28"/>
        </w:rPr>
        <w:t>В ходе проведения экспертно-аналитического мероприятия установлено следующее.</w:t>
      </w:r>
    </w:p>
    <w:p w:rsidR="00FB45C7" w:rsidRPr="005142B5" w:rsidRDefault="00FB45C7" w:rsidP="007565F3">
      <w:pPr>
        <w:tabs>
          <w:tab w:val="left" w:pos="993"/>
        </w:tabs>
        <w:spacing w:before="240"/>
        <w:ind w:firstLine="709"/>
        <w:jc w:val="both"/>
        <w:rPr>
          <w:szCs w:val="28"/>
        </w:rPr>
      </w:pPr>
      <w:r w:rsidRPr="005142B5">
        <w:rPr>
          <w:szCs w:val="28"/>
        </w:rPr>
        <w:t>1.</w:t>
      </w:r>
      <w:r w:rsidRPr="005142B5">
        <w:rPr>
          <w:szCs w:val="28"/>
        </w:rPr>
        <w:tab/>
        <w:t>Распоряжением правительства Тульской области от 27.03.2013 № 340</w:t>
      </w:r>
      <w:r w:rsidRPr="005142B5">
        <w:rPr>
          <w:szCs w:val="28"/>
        </w:rPr>
        <w:noBreakHyphen/>
        <w:t xml:space="preserve">р создана межведомственная рабочая группа по координации мероприятий по повышению роли имущественных налогов в формировании </w:t>
      </w:r>
      <w:r w:rsidRPr="005142B5">
        <w:rPr>
          <w:szCs w:val="28"/>
        </w:rPr>
        <w:lastRenderedPageBreak/>
        <w:t xml:space="preserve">регионального и местных бюджетов Тульской области, в состав которой включены представители правительства и органов исполнительной власти Тульской области, органов местного самоуправления, территориальных органов федеральных органов исполнительной власти и других организаций, являющаяся органом, призванным обеспечить согласованные действия указанных органов и организаций. </w:t>
      </w:r>
    </w:p>
    <w:p w:rsidR="00FB45C7" w:rsidRDefault="00FB45C7" w:rsidP="00FB45C7">
      <w:pPr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0F40CC">
        <w:rPr>
          <w:szCs w:val="28"/>
        </w:rPr>
        <w:t>2.</w:t>
      </w:r>
      <w:r>
        <w:rPr>
          <w:szCs w:val="28"/>
        </w:rPr>
        <w:tab/>
      </w:r>
      <w:r w:rsidRPr="003364CC">
        <w:rPr>
          <w:szCs w:val="28"/>
        </w:rPr>
        <w:t xml:space="preserve">На местном уровне, в муниципальных районах и городских округах, созданы 26 комиссий по координации мероприятий по повышению роли имущественных налогов в формировании местных бюджетов. </w:t>
      </w:r>
    </w:p>
    <w:p w:rsidR="00FB45C7" w:rsidRPr="00B815AC" w:rsidRDefault="00FB45C7" w:rsidP="00FB45C7">
      <w:pPr>
        <w:tabs>
          <w:tab w:val="left" w:pos="1134"/>
        </w:tabs>
        <w:spacing w:before="12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 Д</w:t>
      </w:r>
      <w:r w:rsidRPr="00B815AC">
        <w:rPr>
          <w:rFonts w:eastAsiaTheme="minorHAnsi"/>
          <w:szCs w:val="28"/>
        </w:rPr>
        <w:t xml:space="preserve">ля достижения цели по повышению роли имущественных налогов в формировании регионального и местных бюджетов в Тульской области </w:t>
      </w:r>
      <w:r>
        <w:rPr>
          <w:rFonts w:eastAsiaTheme="minorHAnsi"/>
          <w:szCs w:val="28"/>
        </w:rPr>
        <w:t>разработаны и у</w:t>
      </w:r>
      <w:r w:rsidRPr="00B815AC">
        <w:rPr>
          <w:rFonts w:eastAsiaTheme="minorHAnsi"/>
          <w:szCs w:val="28"/>
        </w:rPr>
        <w:t>твержден</w:t>
      </w:r>
      <w:r>
        <w:rPr>
          <w:rFonts w:eastAsiaTheme="minorHAnsi"/>
          <w:szCs w:val="28"/>
        </w:rPr>
        <w:t>ы</w:t>
      </w:r>
      <w:r w:rsidRPr="00B815AC">
        <w:rPr>
          <w:rFonts w:eastAsiaTheme="minorHAnsi"/>
          <w:szCs w:val="28"/>
        </w:rPr>
        <w:t xml:space="preserve"> План</w:t>
      </w:r>
      <w:r>
        <w:rPr>
          <w:rFonts w:eastAsiaTheme="minorHAnsi"/>
          <w:szCs w:val="28"/>
        </w:rPr>
        <w:t>ы</w:t>
      </w:r>
      <w:r w:rsidRPr="00B815AC">
        <w:rPr>
          <w:rFonts w:eastAsiaTheme="minorHAnsi"/>
          <w:szCs w:val="28"/>
        </w:rPr>
        <w:t xml:space="preserve"> мероприятий по повышению роли имущественных налогов в формировании регионального и местных бюджетов Тульской области на 2013-2014 годы и на 2015 год. В 2016 году продолжена работа по направлениям, предусмотренным </w:t>
      </w:r>
      <w:r>
        <w:rPr>
          <w:rFonts w:eastAsiaTheme="minorHAnsi"/>
          <w:szCs w:val="28"/>
        </w:rPr>
        <w:t xml:space="preserve">указанными </w:t>
      </w:r>
      <w:r w:rsidRPr="00B815AC">
        <w:rPr>
          <w:rFonts w:eastAsiaTheme="minorHAnsi"/>
          <w:szCs w:val="28"/>
        </w:rPr>
        <w:t>Планами мероприятий.</w:t>
      </w:r>
    </w:p>
    <w:p w:rsidR="00FB45C7" w:rsidRPr="000F40CC" w:rsidRDefault="00FB45C7" w:rsidP="00FB45C7">
      <w:pPr>
        <w:tabs>
          <w:tab w:val="left" w:pos="993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F40CC">
        <w:rPr>
          <w:szCs w:val="28"/>
        </w:rPr>
        <w:t>.</w:t>
      </w:r>
      <w:r w:rsidRPr="000F40CC">
        <w:rPr>
          <w:szCs w:val="28"/>
        </w:rPr>
        <w:tab/>
        <w:t>В рамках мероприятий</w:t>
      </w:r>
      <w:r w:rsidRPr="000F40CC">
        <w:rPr>
          <w:i/>
          <w:szCs w:val="28"/>
        </w:rPr>
        <w:t xml:space="preserve"> </w:t>
      </w:r>
      <w:r w:rsidRPr="000F40CC">
        <w:rPr>
          <w:szCs w:val="28"/>
        </w:rPr>
        <w:t>по повышению роли имущественных налогов в Тульской области проводилась работа по совершенствованию нормативной базы по имущественным налогам, по вовлечению имущественных объектов в экономический оборот, по уточнению информации об объектах, подлежащих налогообложению имущественными налогами, и их использовании, а также о владельцах указанных объектов, кроме того, велась информационно-разъяснительная работа и работа по привлечению владельцев имущественных объектов к представлению налоговых деклараций и к уплате имущественных налогов.</w:t>
      </w:r>
    </w:p>
    <w:p w:rsidR="00FB45C7" w:rsidRDefault="007B2CC3" w:rsidP="00FB45C7">
      <w:pPr>
        <w:tabs>
          <w:tab w:val="left" w:pos="993"/>
        </w:tabs>
        <w:spacing w:before="12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ru-RU"/>
        </w:rPr>
        <w:t>5</w:t>
      </w:r>
      <w:r w:rsidR="00FB45C7">
        <w:rPr>
          <w:rFonts w:eastAsiaTheme="minorHAnsi"/>
          <w:szCs w:val="28"/>
          <w:lang w:eastAsia="ru-RU"/>
        </w:rPr>
        <w:t>.</w:t>
      </w:r>
      <w:r w:rsidR="00FB45C7">
        <w:rPr>
          <w:rFonts w:eastAsiaTheme="minorHAnsi"/>
          <w:szCs w:val="28"/>
          <w:lang w:eastAsia="ru-RU"/>
        </w:rPr>
        <w:tab/>
        <w:t>В</w:t>
      </w:r>
      <w:r w:rsidR="00FB45C7" w:rsidRPr="003364CC">
        <w:rPr>
          <w:rFonts w:eastAsiaTheme="minorHAnsi"/>
          <w:szCs w:val="28"/>
          <w:lang w:eastAsia="ru-RU"/>
        </w:rPr>
        <w:t xml:space="preserve"> соответствии с налоговым законодательством </w:t>
      </w:r>
      <w:r w:rsidR="00FB45C7">
        <w:rPr>
          <w:rFonts w:eastAsiaTheme="minorHAnsi"/>
          <w:szCs w:val="28"/>
          <w:lang w:eastAsia="ru-RU"/>
        </w:rPr>
        <w:t xml:space="preserve">во всех </w:t>
      </w:r>
      <w:r w:rsidR="00FB45C7" w:rsidRPr="003364CC">
        <w:rPr>
          <w:rFonts w:eastAsiaTheme="minorHAnsi"/>
          <w:szCs w:val="28"/>
          <w:lang w:eastAsia="ru-RU"/>
        </w:rPr>
        <w:t>84-</w:t>
      </w:r>
      <w:r w:rsidR="00FB45C7">
        <w:rPr>
          <w:rFonts w:eastAsiaTheme="minorHAnsi"/>
          <w:szCs w:val="28"/>
          <w:lang w:eastAsia="ru-RU"/>
        </w:rPr>
        <w:t>х</w:t>
      </w:r>
      <w:r w:rsidR="00FB45C7" w:rsidRPr="003364CC">
        <w:rPr>
          <w:rFonts w:eastAsiaTheme="minorHAnsi"/>
          <w:szCs w:val="28"/>
          <w:lang w:eastAsia="ru-RU"/>
        </w:rPr>
        <w:t xml:space="preserve"> муниципальны</w:t>
      </w:r>
      <w:r w:rsidR="00FB45C7">
        <w:rPr>
          <w:rFonts w:eastAsiaTheme="minorHAnsi"/>
          <w:szCs w:val="28"/>
          <w:lang w:eastAsia="ru-RU"/>
        </w:rPr>
        <w:t>х</w:t>
      </w:r>
      <w:r w:rsidR="00FB45C7" w:rsidRPr="003364CC">
        <w:rPr>
          <w:rFonts w:eastAsiaTheme="minorHAnsi"/>
          <w:szCs w:val="28"/>
          <w:lang w:eastAsia="ru-RU"/>
        </w:rPr>
        <w:t xml:space="preserve"> образования</w:t>
      </w:r>
      <w:r w:rsidR="00FB45C7">
        <w:rPr>
          <w:rFonts w:eastAsiaTheme="minorHAnsi"/>
          <w:szCs w:val="28"/>
          <w:lang w:eastAsia="ru-RU"/>
        </w:rPr>
        <w:t>х</w:t>
      </w:r>
      <w:r w:rsidR="00FB45C7" w:rsidRPr="003364CC">
        <w:rPr>
          <w:rFonts w:eastAsiaTheme="minorHAnsi"/>
          <w:szCs w:val="28"/>
          <w:lang w:eastAsia="ru-RU"/>
        </w:rPr>
        <w:t xml:space="preserve"> Тульской области</w:t>
      </w:r>
      <w:r w:rsidR="00FB45C7">
        <w:rPr>
          <w:rFonts w:eastAsiaTheme="minorHAnsi"/>
          <w:szCs w:val="28"/>
          <w:lang w:eastAsia="ru-RU"/>
        </w:rPr>
        <w:t xml:space="preserve"> </w:t>
      </w:r>
      <w:r w:rsidR="00FB45C7" w:rsidRPr="003364CC">
        <w:rPr>
          <w:rFonts w:eastAsiaTheme="minorHAnsi"/>
          <w:szCs w:val="28"/>
          <w:lang w:eastAsia="ru-RU"/>
        </w:rPr>
        <w:t>(</w:t>
      </w:r>
      <w:r w:rsidR="00FB45C7">
        <w:rPr>
          <w:rFonts w:eastAsiaTheme="minorHAnsi"/>
          <w:szCs w:val="28"/>
          <w:lang w:eastAsia="ru-RU"/>
        </w:rPr>
        <w:t xml:space="preserve">в </w:t>
      </w:r>
      <w:r w:rsidR="00FB45C7" w:rsidRPr="003364CC">
        <w:rPr>
          <w:rFonts w:eastAsiaTheme="minorHAnsi"/>
          <w:szCs w:val="28"/>
          <w:lang w:eastAsia="ru-RU"/>
        </w:rPr>
        <w:t>7 городских округ</w:t>
      </w:r>
      <w:r w:rsidR="00FB45C7">
        <w:rPr>
          <w:rFonts w:eastAsiaTheme="minorHAnsi"/>
          <w:szCs w:val="28"/>
          <w:lang w:eastAsia="ru-RU"/>
        </w:rPr>
        <w:t>ах</w:t>
      </w:r>
      <w:r w:rsidR="00FB45C7" w:rsidRPr="003364CC">
        <w:rPr>
          <w:rFonts w:eastAsiaTheme="minorHAnsi"/>
          <w:szCs w:val="28"/>
          <w:lang w:eastAsia="ru-RU"/>
        </w:rPr>
        <w:t>, 77 муниципальных образовани</w:t>
      </w:r>
      <w:r w:rsidR="00FB45C7">
        <w:rPr>
          <w:rFonts w:eastAsiaTheme="minorHAnsi"/>
          <w:szCs w:val="28"/>
          <w:lang w:eastAsia="ru-RU"/>
        </w:rPr>
        <w:t>ях</w:t>
      </w:r>
      <w:r w:rsidR="00FB45C7" w:rsidRPr="003364CC">
        <w:rPr>
          <w:rFonts w:eastAsiaTheme="minorHAnsi"/>
          <w:szCs w:val="28"/>
          <w:lang w:eastAsia="ru-RU"/>
        </w:rPr>
        <w:t xml:space="preserve"> (поселени</w:t>
      </w:r>
      <w:r w:rsidR="00FB45C7">
        <w:rPr>
          <w:rFonts w:eastAsiaTheme="minorHAnsi"/>
          <w:szCs w:val="28"/>
          <w:lang w:eastAsia="ru-RU"/>
        </w:rPr>
        <w:t>ях</w:t>
      </w:r>
      <w:r w:rsidR="00FB45C7" w:rsidRPr="003364CC">
        <w:rPr>
          <w:rFonts w:eastAsiaTheme="minorHAnsi"/>
          <w:szCs w:val="28"/>
          <w:lang w:eastAsia="ru-RU"/>
        </w:rPr>
        <w:t xml:space="preserve">) в 19-ти муниципальных районах) </w:t>
      </w:r>
      <w:r w:rsidR="00FB45C7">
        <w:rPr>
          <w:rFonts w:eastAsiaTheme="minorHAnsi"/>
          <w:szCs w:val="28"/>
          <w:lang w:eastAsia="ru-RU"/>
        </w:rPr>
        <w:t xml:space="preserve">приняты нормативные правовые акты, </w:t>
      </w:r>
      <w:r w:rsidR="00FB45C7" w:rsidRPr="003364CC">
        <w:rPr>
          <w:rFonts w:eastAsiaTheme="minorHAnsi"/>
          <w:szCs w:val="28"/>
          <w:lang w:eastAsia="ru-RU"/>
        </w:rPr>
        <w:t>устан</w:t>
      </w:r>
      <w:r w:rsidR="00FB45C7">
        <w:rPr>
          <w:rFonts w:eastAsiaTheme="minorHAnsi"/>
          <w:szCs w:val="28"/>
          <w:lang w:eastAsia="ru-RU"/>
        </w:rPr>
        <w:t>авливающие на своих территориях</w:t>
      </w:r>
      <w:r w:rsidR="00FB45C7" w:rsidRPr="003364CC">
        <w:rPr>
          <w:rFonts w:eastAsiaTheme="minorHAnsi"/>
          <w:szCs w:val="28"/>
          <w:lang w:eastAsia="ru-RU"/>
        </w:rPr>
        <w:t xml:space="preserve"> </w:t>
      </w:r>
      <w:r w:rsidR="00FB45C7">
        <w:rPr>
          <w:rFonts w:eastAsiaTheme="minorHAnsi"/>
          <w:szCs w:val="28"/>
          <w:lang w:eastAsia="ru-RU"/>
        </w:rPr>
        <w:t xml:space="preserve">налоговые ставки и льготы по </w:t>
      </w:r>
      <w:r w:rsidR="00FB45C7" w:rsidRPr="003364CC">
        <w:rPr>
          <w:rFonts w:eastAsiaTheme="minorHAnsi"/>
          <w:szCs w:val="28"/>
          <w:lang w:eastAsia="ru-RU"/>
        </w:rPr>
        <w:t>местны</w:t>
      </w:r>
      <w:r w:rsidR="00FB45C7">
        <w:rPr>
          <w:rFonts w:eastAsiaTheme="minorHAnsi"/>
          <w:szCs w:val="28"/>
          <w:lang w:eastAsia="ru-RU"/>
        </w:rPr>
        <w:t>м</w:t>
      </w:r>
      <w:r w:rsidR="00FB45C7" w:rsidRPr="003364CC">
        <w:rPr>
          <w:rFonts w:eastAsiaTheme="minorHAnsi"/>
          <w:szCs w:val="28"/>
          <w:lang w:eastAsia="ru-RU"/>
        </w:rPr>
        <w:t xml:space="preserve"> налог</w:t>
      </w:r>
      <w:r w:rsidR="00FB45C7">
        <w:rPr>
          <w:rFonts w:eastAsiaTheme="minorHAnsi"/>
          <w:szCs w:val="28"/>
          <w:lang w:eastAsia="ru-RU"/>
        </w:rPr>
        <w:t>ам (налогу на имущество физических лиц и земельному налогу).</w:t>
      </w:r>
    </w:p>
    <w:p w:rsidR="00FB45C7" w:rsidRDefault="007B2CC3" w:rsidP="00FB45C7">
      <w:pPr>
        <w:tabs>
          <w:tab w:val="left" w:pos="993"/>
        </w:tabs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  <w:lang w:eastAsia="ru-RU"/>
        </w:rPr>
        <w:t>6</w:t>
      </w:r>
      <w:r w:rsidR="00FB45C7">
        <w:rPr>
          <w:rFonts w:eastAsiaTheme="minorHAnsi"/>
          <w:szCs w:val="28"/>
          <w:lang w:eastAsia="ru-RU"/>
        </w:rPr>
        <w:t xml:space="preserve">. Анализ сведений налоговой службы показал наличие значительной задолженности по имущественным налогам, уплачиваемым физическими лицами, в том числе: по налогу на имущество физических лиц размер задолженности на 01.01.2017 составил </w:t>
      </w:r>
      <w:r w:rsidR="00FB45C7" w:rsidRPr="005142B5">
        <w:rPr>
          <w:rFonts w:eastAsiaTheme="minorHAnsi"/>
          <w:szCs w:val="28"/>
          <w:lang w:eastAsia="ru-RU"/>
        </w:rPr>
        <w:t>144 662,0 тыс. рублей</w:t>
      </w:r>
      <w:r w:rsidR="00FB45C7">
        <w:rPr>
          <w:rFonts w:eastAsiaTheme="minorHAnsi"/>
          <w:szCs w:val="28"/>
          <w:lang w:eastAsia="ru-RU"/>
        </w:rPr>
        <w:t xml:space="preserve">; по земельному налогу с физических лиц – </w:t>
      </w:r>
      <w:r w:rsidR="00FB45C7" w:rsidRPr="006850E2">
        <w:rPr>
          <w:rFonts w:eastAsiaTheme="minorHAnsi"/>
          <w:szCs w:val="28"/>
          <w:lang w:eastAsia="ru-RU"/>
        </w:rPr>
        <w:t>381 029,0 тыс. рублей</w:t>
      </w:r>
      <w:r w:rsidR="00FB45C7">
        <w:rPr>
          <w:rFonts w:eastAsiaTheme="minorHAnsi"/>
          <w:szCs w:val="28"/>
          <w:lang w:eastAsia="ru-RU"/>
        </w:rPr>
        <w:t xml:space="preserve">; по транспортному налогу с физических лиц – </w:t>
      </w:r>
      <w:r w:rsidR="00FB45C7">
        <w:rPr>
          <w:rFonts w:eastAsia="Times New Roman"/>
          <w:szCs w:val="28"/>
          <w:lang w:eastAsia="ru-RU"/>
        </w:rPr>
        <w:t>1 110 152,0 тыс. рублей.</w:t>
      </w:r>
    </w:p>
    <w:p w:rsidR="00FB45C7" w:rsidRDefault="007B2CC3" w:rsidP="008C7381">
      <w:pPr>
        <w:tabs>
          <w:tab w:val="left" w:pos="993"/>
        </w:tabs>
        <w:spacing w:before="80"/>
        <w:ind w:firstLine="709"/>
        <w:jc w:val="both"/>
        <w:rPr>
          <w:szCs w:val="28"/>
        </w:rPr>
      </w:pPr>
      <w:r>
        <w:rPr>
          <w:szCs w:val="28"/>
        </w:rPr>
        <w:t>Отчет п</w:t>
      </w:r>
      <w:r w:rsidR="00FB45C7">
        <w:rPr>
          <w:szCs w:val="28"/>
        </w:rPr>
        <w:t xml:space="preserve">о </w:t>
      </w:r>
      <w:r w:rsidR="00FB45C7" w:rsidRPr="00B815AC">
        <w:rPr>
          <w:rFonts w:eastAsia="Times New Roman"/>
          <w:spacing w:val="-4"/>
          <w:szCs w:val="28"/>
          <w:lang w:eastAsia="ru-RU"/>
        </w:rPr>
        <w:t>результатам экспертно-аналитического мероприятия «</w:t>
      </w:r>
      <w:r w:rsidR="00FB45C7" w:rsidRPr="00B815AC">
        <w:rPr>
          <w:szCs w:val="28"/>
          <w:lang w:eastAsia="ru-RU"/>
        </w:rPr>
        <w:t>Анализ практики работы региональных и местных органов власти в части администрирования имущественных налогов (транспортного налога, земельного налога, налога на имущество физических лиц), уплачиваемых физическими лицами за 2014 и 2015 годы</w:t>
      </w:r>
      <w:r w:rsidR="00FB45C7" w:rsidRPr="00B815AC">
        <w:rPr>
          <w:rFonts w:eastAsia="Times New Roman"/>
          <w:spacing w:val="-4"/>
          <w:szCs w:val="28"/>
          <w:lang w:eastAsia="ru-RU"/>
        </w:rPr>
        <w:t>»</w:t>
      </w:r>
      <w:r w:rsidR="00FB45C7"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 xml:space="preserve">направлен </w:t>
      </w:r>
      <w:r w:rsidR="00FB45C7" w:rsidRPr="00ED15ED">
        <w:rPr>
          <w:szCs w:val="28"/>
        </w:rPr>
        <w:t xml:space="preserve">в Тульскую областную </w:t>
      </w:r>
      <w:r w:rsidR="00FB45C7" w:rsidRPr="00ED15ED">
        <w:rPr>
          <w:szCs w:val="28"/>
        </w:rPr>
        <w:lastRenderedPageBreak/>
        <w:t>Думу</w:t>
      </w:r>
      <w:r w:rsidR="00FB45C7">
        <w:rPr>
          <w:szCs w:val="28"/>
        </w:rPr>
        <w:t xml:space="preserve">, </w:t>
      </w:r>
      <w:r w:rsidR="00FB45C7" w:rsidRPr="00ED15ED">
        <w:rPr>
          <w:szCs w:val="28"/>
        </w:rPr>
        <w:t>правительство Тульской области</w:t>
      </w:r>
      <w:r w:rsidR="00FB45C7">
        <w:rPr>
          <w:szCs w:val="28"/>
        </w:rPr>
        <w:t>, Управление Федеральной налоговой службы России по Тульской области.</w:t>
      </w:r>
    </w:p>
    <w:p w:rsidR="00FB45C7" w:rsidRPr="00ED15ED" w:rsidRDefault="007B2CC3" w:rsidP="008C7381">
      <w:pPr>
        <w:tabs>
          <w:tab w:val="left" w:pos="993"/>
        </w:tabs>
        <w:spacing w:before="8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FB45C7">
        <w:rPr>
          <w:szCs w:val="28"/>
        </w:rPr>
        <w:t xml:space="preserve">нформационные письма </w:t>
      </w:r>
      <w:r>
        <w:rPr>
          <w:szCs w:val="28"/>
        </w:rPr>
        <w:t xml:space="preserve">направлены </w:t>
      </w:r>
      <w:r w:rsidR="00FB45C7">
        <w:rPr>
          <w:szCs w:val="28"/>
        </w:rPr>
        <w:t>в администрации муниципальных образований Тульской области.</w:t>
      </w:r>
    </w:p>
    <w:p w:rsidR="00FB45C7" w:rsidRDefault="00FB45C7" w:rsidP="00FB45C7">
      <w:pPr>
        <w:rPr>
          <w:sz w:val="20"/>
          <w:szCs w:val="20"/>
        </w:rPr>
      </w:pPr>
    </w:p>
    <w:p w:rsidR="00FB45C7" w:rsidRDefault="007B2CC3" w:rsidP="00FB45C7">
      <w:pPr>
        <w:rPr>
          <w:szCs w:val="28"/>
        </w:rPr>
      </w:pPr>
      <w:r>
        <w:rPr>
          <w:szCs w:val="28"/>
        </w:rPr>
        <w:t xml:space="preserve">Аудитор </w:t>
      </w:r>
      <w:r w:rsidR="00FB45C7" w:rsidRPr="0087751D">
        <w:rPr>
          <w:szCs w:val="28"/>
        </w:rPr>
        <w:t xml:space="preserve">счетной палаты </w:t>
      </w:r>
    </w:p>
    <w:p w:rsidR="00FB45C7" w:rsidRPr="0087751D" w:rsidRDefault="00FB45C7" w:rsidP="00FB45C7">
      <w:pPr>
        <w:rPr>
          <w:szCs w:val="28"/>
        </w:rPr>
      </w:pPr>
      <w:r w:rsidRPr="0087751D">
        <w:rPr>
          <w:szCs w:val="28"/>
        </w:rPr>
        <w:t>Тульской области</w:t>
      </w:r>
      <w:r w:rsidR="007B2CC3">
        <w:rPr>
          <w:szCs w:val="28"/>
        </w:rPr>
        <w:tab/>
      </w:r>
      <w:r w:rsidR="007B2CC3">
        <w:rPr>
          <w:szCs w:val="28"/>
        </w:rPr>
        <w:tab/>
      </w:r>
      <w:r w:rsidR="007B2CC3">
        <w:rPr>
          <w:szCs w:val="28"/>
        </w:rPr>
        <w:tab/>
      </w:r>
      <w:r w:rsidR="007B2CC3">
        <w:rPr>
          <w:szCs w:val="28"/>
        </w:rPr>
        <w:tab/>
      </w:r>
      <w:r w:rsidR="007B2CC3">
        <w:rPr>
          <w:szCs w:val="28"/>
        </w:rPr>
        <w:tab/>
      </w:r>
      <w:r w:rsidR="007B2CC3">
        <w:rPr>
          <w:szCs w:val="28"/>
        </w:rPr>
        <w:tab/>
      </w:r>
      <w:r w:rsidR="007B2CC3">
        <w:rPr>
          <w:szCs w:val="28"/>
        </w:rPr>
        <w:tab/>
        <w:t>О.П.Гремякова</w:t>
      </w:r>
      <w:bookmarkStart w:id="0" w:name="_GoBack"/>
      <w:bookmarkEnd w:id="0"/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FB45C7" w:rsidRDefault="00FB45C7" w:rsidP="00FB45C7">
      <w:pPr>
        <w:rPr>
          <w:sz w:val="20"/>
          <w:szCs w:val="20"/>
        </w:rPr>
      </w:pPr>
    </w:p>
    <w:p w:rsidR="007565F3" w:rsidRDefault="007565F3" w:rsidP="00FB45C7">
      <w:pPr>
        <w:rPr>
          <w:sz w:val="20"/>
          <w:szCs w:val="20"/>
        </w:rPr>
      </w:pPr>
    </w:p>
    <w:p w:rsidR="007565F3" w:rsidRDefault="007565F3" w:rsidP="00FB45C7">
      <w:pPr>
        <w:rPr>
          <w:sz w:val="20"/>
          <w:szCs w:val="20"/>
        </w:rPr>
      </w:pPr>
    </w:p>
    <w:p w:rsidR="007565F3" w:rsidRDefault="007565F3" w:rsidP="00FB45C7">
      <w:pPr>
        <w:rPr>
          <w:sz w:val="20"/>
          <w:szCs w:val="20"/>
        </w:rPr>
      </w:pPr>
    </w:p>
    <w:p w:rsidR="007565F3" w:rsidRDefault="007565F3" w:rsidP="00FB45C7">
      <w:pPr>
        <w:rPr>
          <w:sz w:val="20"/>
          <w:szCs w:val="20"/>
        </w:rPr>
      </w:pPr>
    </w:p>
    <w:sectPr w:rsidR="007565F3" w:rsidSect="00ED4D9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5B" w:rsidRDefault="00697F5B" w:rsidP="00EE136E">
      <w:r>
        <w:separator/>
      </w:r>
    </w:p>
  </w:endnote>
  <w:endnote w:type="continuationSeparator" w:id="0">
    <w:p w:rsidR="00697F5B" w:rsidRDefault="00697F5B" w:rsidP="00EE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5B" w:rsidRDefault="00697F5B" w:rsidP="00EE136E">
      <w:r>
        <w:separator/>
      </w:r>
    </w:p>
  </w:footnote>
  <w:footnote w:type="continuationSeparator" w:id="0">
    <w:p w:rsidR="00697F5B" w:rsidRDefault="00697F5B" w:rsidP="00EE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C6" w:rsidRPr="008B010F" w:rsidRDefault="005064C6">
    <w:pPr>
      <w:pStyle w:val="a6"/>
      <w:jc w:val="center"/>
      <w:rPr>
        <w:sz w:val="24"/>
        <w:szCs w:val="24"/>
      </w:rPr>
    </w:pPr>
    <w:r w:rsidRPr="008B010F">
      <w:rPr>
        <w:sz w:val="24"/>
        <w:szCs w:val="24"/>
      </w:rPr>
      <w:fldChar w:fldCharType="begin"/>
    </w:r>
    <w:r w:rsidRPr="008B010F">
      <w:rPr>
        <w:sz w:val="24"/>
        <w:szCs w:val="24"/>
      </w:rPr>
      <w:instrText>PAGE   \* MERGEFORMAT</w:instrText>
    </w:r>
    <w:r w:rsidRPr="008B010F">
      <w:rPr>
        <w:sz w:val="24"/>
        <w:szCs w:val="24"/>
      </w:rPr>
      <w:fldChar w:fldCharType="separate"/>
    </w:r>
    <w:r w:rsidR="005C4D38">
      <w:rPr>
        <w:noProof/>
        <w:sz w:val="24"/>
        <w:szCs w:val="24"/>
      </w:rPr>
      <w:t>2</w:t>
    </w:r>
    <w:r w:rsidRPr="008B010F">
      <w:rPr>
        <w:sz w:val="24"/>
        <w:szCs w:val="24"/>
      </w:rPr>
      <w:fldChar w:fldCharType="end"/>
    </w:r>
  </w:p>
  <w:p w:rsidR="005064C6" w:rsidRDefault="005064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E5"/>
    <w:multiLevelType w:val="multilevel"/>
    <w:tmpl w:val="7F5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0E5E"/>
    <w:multiLevelType w:val="hybridMultilevel"/>
    <w:tmpl w:val="D2A6C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AF53B4"/>
    <w:multiLevelType w:val="hybridMultilevel"/>
    <w:tmpl w:val="373E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E398C"/>
    <w:multiLevelType w:val="hybridMultilevel"/>
    <w:tmpl w:val="68A4C3B6"/>
    <w:lvl w:ilvl="0" w:tplc="29B8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20B18"/>
    <w:multiLevelType w:val="hybridMultilevel"/>
    <w:tmpl w:val="B322C36A"/>
    <w:lvl w:ilvl="0" w:tplc="A8B222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B115BE"/>
    <w:multiLevelType w:val="hybridMultilevel"/>
    <w:tmpl w:val="D4CADB4A"/>
    <w:lvl w:ilvl="0" w:tplc="3850C6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D15DE"/>
    <w:multiLevelType w:val="hybridMultilevel"/>
    <w:tmpl w:val="A8205C64"/>
    <w:lvl w:ilvl="0" w:tplc="B2FE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0070FF"/>
    <w:multiLevelType w:val="hybridMultilevel"/>
    <w:tmpl w:val="9C0AA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0E4333"/>
    <w:multiLevelType w:val="hybridMultilevel"/>
    <w:tmpl w:val="88C4276E"/>
    <w:lvl w:ilvl="0" w:tplc="17E05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B02E7"/>
    <w:multiLevelType w:val="hybridMultilevel"/>
    <w:tmpl w:val="02303E5A"/>
    <w:lvl w:ilvl="0" w:tplc="F0BE6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8A10CE"/>
    <w:multiLevelType w:val="hybridMultilevel"/>
    <w:tmpl w:val="58C00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7"/>
    <w:rsid w:val="0000391B"/>
    <w:rsid w:val="000301D1"/>
    <w:rsid w:val="00037ABF"/>
    <w:rsid w:val="000456D3"/>
    <w:rsid w:val="0004680E"/>
    <w:rsid w:val="000477B2"/>
    <w:rsid w:val="00051FAE"/>
    <w:rsid w:val="00062A5E"/>
    <w:rsid w:val="00075779"/>
    <w:rsid w:val="00080407"/>
    <w:rsid w:val="00083A03"/>
    <w:rsid w:val="00092E88"/>
    <w:rsid w:val="00095509"/>
    <w:rsid w:val="000C2068"/>
    <w:rsid w:val="000D24A0"/>
    <w:rsid w:val="000D69E1"/>
    <w:rsid w:val="000D6BD3"/>
    <w:rsid w:val="000E2B1C"/>
    <w:rsid w:val="000E7D97"/>
    <w:rsid w:val="000F0BCE"/>
    <w:rsid w:val="000F45C6"/>
    <w:rsid w:val="00113800"/>
    <w:rsid w:val="001154C4"/>
    <w:rsid w:val="001343F2"/>
    <w:rsid w:val="00134848"/>
    <w:rsid w:val="00135CD2"/>
    <w:rsid w:val="0014626C"/>
    <w:rsid w:val="00150376"/>
    <w:rsid w:val="00153901"/>
    <w:rsid w:val="00160CA4"/>
    <w:rsid w:val="001739C9"/>
    <w:rsid w:val="00175D4C"/>
    <w:rsid w:val="00183075"/>
    <w:rsid w:val="00183233"/>
    <w:rsid w:val="00183823"/>
    <w:rsid w:val="00187C2A"/>
    <w:rsid w:val="00187EEE"/>
    <w:rsid w:val="001977DE"/>
    <w:rsid w:val="001A21FC"/>
    <w:rsid w:val="001A63C2"/>
    <w:rsid w:val="001A6CF5"/>
    <w:rsid w:val="001B3F64"/>
    <w:rsid w:val="001C2E76"/>
    <w:rsid w:val="001C3B9A"/>
    <w:rsid w:val="001C72D0"/>
    <w:rsid w:val="001D0488"/>
    <w:rsid w:val="001D09CE"/>
    <w:rsid w:val="001E72D9"/>
    <w:rsid w:val="001F42A4"/>
    <w:rsid w:val="001F567E"/>
    <w:rsid w:val="00202269"/>
    <w:rsid w:val="00207FB2"/>
    <w:rsid w:val="00213353"/>
    <w:rsid w:val="00215FCC"/>
    <w:rsid w:val="0022608F"/>
    <w:rsid w:val="00226EBC"/>
    <w:rsid w:val="0024002E"/>
    <w:rsid w:val="00245FC4"/>
    <w:rsid w:val="00265DC5"/>
    <w:rsid w:val="002700AA"/>
    <w:rsid w:val="00273B4E"/>
    <w:rsid w:val="00283844"/>
    <w:rsid w:val="00291001"/>
    <w:rsid w:val="002A1386"/>
    <w:rsid w:val="002B37AD"/>
    <w:rsid w:val="002B5A29"/>
    <w:rsid w:val="002C5ADB"/>
    <w:rsid w:val="002D29FF"/>
    <w:rsid w:val="002E2247"/>
    <w:rsid w:val="002E7917"/>
    <w:rsid w:val="002F3DE1"/>
    <w:rsid w:val="0031270C"/>
    <w:rsid w:val="003138D5"/>
    <w:rsid w:val="00314A52"/>
    <w:rsid w:val="0034258E"/>
    <w:rsid w:val="00351A70"/>
    <w:rsid w:val="00353EA5"/>
    <w:rsid w:val="00362F84"/>
    <w:rsid w:val="00372DC5"/>
    <w:rsid w:val="0038559F"/>
    <w:rsid w:val="00391D57"/>
    <w:rsid w:val="00391F6F"/>
    <w:rsid w:val="003A2590"/>
    <w:rsid w:val="003B582D"/>
    <w:rsid w:val="003C3FEE"/>
    <w:rsid w:val="003D279E"/>
    <w:rsid w:val="003D2948"/>
    <w:rsid w:val="003D645A"/>
    <w:rsid w:val="003E0140"/>
    <w:rsid w:val="003E076F"/>
    <w:rsid w:val="003E07D0"/>
    <w:rsid w:val="003E7B85"/>
    <w:rsid w:val="004102E5"/>
    <w:rsid w:val="00411476"/>
    <w:rsid w:val="00412BD7"/>
    <w:rsid w:val="0042202C"/>
    <w:rsid w:val="00430073"/>
    <w:rsid w:val="00441E41"/>
    <w:rsid w:val="004503A7"/>
    <w:rsid w:val="004537D4"/>
    <w:rsid w:val="00454185"/>
    <w:rsid w:val="00460BC8"/>
    <w:rsid w:val="00465D71"/>
    <w:rsid w:val="004759DF"/>
    <w:rsid w:val="004816BA"/>
    <w:rsid w:val="0048539A"/>
    <w:rsid w:val="00486298"/>
    <w:rsid w:val="00495F60"/>
    <w:rsid w:val="00497108"/>
    <w:rsid w:val="004A01FC"/>
    <w:rsid w:val="004B2292"/>
    <w:rsid w:val="004B4D04"/>
    <w:rsid w:val="004B68EF"/>
    <w:rsid w:val="004C736E"/>
    <w:rsid w:val="004D219A"/>
    <w:rsid w:val="004D59E2"/>
    <w:rsid w:val="004D68D3"/>
    <w:rsid w:val="004E05EA"/>
    <w:rsid w:val="004E0F8F"/>
    <w:rsid w:val="004F268C"/>
    <w:rsid w:val="004F293A"/>
    <w:rsid w:val="004F2E3E"/>
    <w:rsid w:val="005006B6"/>
    <w:rsid w:val="005064C6"/>
    <w:rsid w:val="0051369E"/>
    <w:rsid w:val="005142B5"/>
    <w:rsid w:val="00516F09"/>
    <w:rsid w:val="00517701"/>
    <w:rsid w:val="00520535"/>
    <w:rsid w:val="0052188F"/>
    <w:rsid w:val="00524043"/>
    <w:rsid w:val="00524379"/>
    <w:rsid w:val="00524C6C"/>
    <w:rsid w:val="00526207"/>
    <w:rsid w:val="00526738"/>
    <w:rsid w:val="00526FDF"/>
    <w:rsid w:val="00531C97"/>
    <w:rsid w:val="00535530"/>
    <w:rsid w:val="005425A7"/>
    <w:rsid w:val="00544C31"/>
    <w:rsid w:val="00545A9F"/>
    <w:rsid w:val="00551607"/>
    <w:rsid w:val="00557BCF"/>
    <w:rsid w:val="00564D3F"/>
    <w:rsid w:val="00567F10"/>
    <w:rsid w:val="00570E94"/>
    <w:rsid w:val="005A6461"/>
    <w:rsid w:val="005A7444"/>
    <w:rsid w:val="005A7704"/>
    <w:rsid w:val="005B71DF"/>
    <w:rsid w:val="005C4864"/>
    <w:rsid w:val="005C4D38"/>
    <w:rsid w:val="005D04C2"/>
    <w:rsid w:val="005D602B"/>
    <w:rsid w:val="005D7DCD"/>
    <w:rsid w:val="005E0024"/>
    <w:rsid w:val="005E2C86"/>
    <w:rsid w:val="005E6D1F"/>
    <w:rsid w:val="005F12B7"/>
    <w:rsid w:val="005F31AC"/>
    <w:rsid w:val="00600E5C"/>
    <w:rsid w:val="0061592C"/>
    <w:rsid w:val="006225C1"/>
    <w:rsid w:val="00630E7C"/>
    <w:rsid w:val="006358C9"/>
    <w:rsid w:val="00635EA7"/>
    <w:rsid w:val="00636225"/>
    <w:rsid w:val="0065123F"/>
    <w:rsid w:val="006545EA"/>
    <w:rsid w:val="00672076"/>
    <w:rsid w:val="00682F9A"/>
    <w:rsid w:val="00697F5B"/>
    <w:rsid w:val="006C248E"/>
    <w:rsid w:val="006C2916"/>
    <w:rsid w:val="006C318E"/>
    <w:rsid w:val="006D031C"/>
    <w:rsid w:val="006D21BF"/>
    <w:rsid w:val="006E2300"/>
    <w:rsid w:val="006E3C35"/>
    <w:rsid w:val="006E78B7"/>
    <w:rsid w:val="006F01F7"/>
    <w:rsid w:val="006F09F0"/>
    <w:rsid w:val="006F72E2"/>
    <w:rsid w:val="007170CA"/>
    <w:rsid w:val="00720304"/>
    <w:rsid w:val="007204E0"/>
    <w:rsid w:val="0073040D"/>
    <w:rsid w:val="00740874"/>
    <w:rsid w:val="007409B1"/>
    <w:rsid w:val="0074552F"/>
    <w:rsid w:val="007565F3"/>
    <w:rsid w:val="00763656"/>
    <w:rsid w:val="007671FE"/>
    <w:rsid w:val="007801C9"/>
    <w:rsid w:val="00786BC8"/>
    <w:rsid w:val="00790E3D"/>
    <w:rsid w:val="00795B8E"/>
    <w:rsid w:val="00796853"/>
    <w:rsid w:val="007A18DE"/>
    <w:rsid w:val="007A57E2"/>
    <w:rsid w:val="007A5BB3"/>
    <w:rsid w:val="007A6A8E"/>
    <w:rsid w:val="007B2CC3"/>
    <w:rsid w:val="007C01C3"/>
    <w:rsid w:val="007C2BB7"/>
    <w:rsid w:val="007C447E"/>
    <w:rsid w:val="007D0E01"/>
    <w:rsid w:val="007F008E"/>
    <w:rsid w:val="0081310C"/>
    <w:rsid w:val="00817817"/>
    <w:rsid w:val="00823827"/>
    <w:rsid w:val="00843DE3"/>
    <w:rsid w:val="00846D5A"/>
    <w:rsid w:val="00852996"/>
    <w:rsid w:val="0086128A"/>
    <w:rsid w:val="008618AA"/>
    <w:rsid w:val="00866320"/>
    <w:rsid w:val="008751F8"/>
    <w:rsid w:val="0087751D"/>
    <w:rsid w:val="008851C5"/>
    <w:rsid w:val="00885D9B"/>
    <w:rsid w:val="008B010F"/>
    <w:rsid w:val="008B14A9"/>
    <w:rsid w:val="008B3052"/>
    <w:rsid w:val="008C1626"/>
    <w:rsid w:val="008C7381"/>
    <w:rsid w:val="008F234B"/>
    <w:rsid w:val="008F30CF"/>
    <w:rsid w:val="008F521F"/>
    <w:rsid w:val="008F5A0A"/>
    <w:rsid w:val="00917675"/>
    <w:rsid w:val="00920D98"/>
    <w:rsid w:val="009333AA"/>
    <w:rsid w:val="0094336C"/>
    <w:rsid w:val="00963569"/>
    <w:rsid w:val="009664A1"/>
    <w:rsid w:val="009678D2"/>
    <w:rsid w:val="009742DA"/>
    <w:rsid w:val="00996C03"/>
    <w:rsid w:val="009A3615"/>
    <w:rsid w:val="009A3889"/>
    <w:rsid w:val="009A6C9E"/>
    <w:rsid w:val="009A7A16"/>
    <w:rsid w:val="009B00C8"/>
    <w:rsid w:val="009B0C24"/>
    <w:rsid w:val="009B3F8F"/>
    <w:rsid w:val="009C147D"/>
    <w:rsid w:val="009F17A4"/>
    <w:rsid w:val="009F5279"/>
    <w:rsid w:val="00A00D60"/>
    <w:rsid w:val="00A03492"/>
    <w:rsid w:val="00A154FB"/>
    <w:rsid w:val="00A26903"/>
    <w:rsid w:val="00A30550"/>
    <w:rsid w:val="00A37D7B"/>
    <w:rsid w:val="00A42938"/>
    <w:rsid w:val="00A44C11"/>
    <w:rsid w:val="00A53CFF"/>
    <w:rsid w:val="00A54E77"/>
    <w:rsid w:val="00A649E3"/>
    <w:rsid w:val="00A70D12"/>
    <w:rsid w:val="00A7501D"/>
    <w:rsid w:val="00A751CC"/>
    <w:rsid w:val="00A777FE"/>
    <w:rsid w:val="00A77C9E"/>
    <w:rsid w:val="00A80668"/>
    <w:rsid w:val="00A922DE"/>
    <w:rsid w:val="00AA3D73"/>
    <w:rsid w:val="00AB7647"/>
    <w:rsid w:val="00AE0A12"/>
    <w:rsid w:val="00B064B9"/>
    <w:rsid w:val="00B21736"/>
    <w:rsid w:val="00B22E9F"/>
    <w:rsid w:val="00B41375"/>
    <w:rsid w:val="00B56CF2"/>
    <w:rsid w:val="00B65461"/>
    <w:rsid w:val="00B815AC"/>
    <w:rsid w:val="00B85C91"/>
    <w:rsid w:val="00BA6CD2"/>
    <w:rsid w:val="00BD281E"/>
    <w:rsid w:val="00BD6A6E"/>
    <w:rsid w:val="00BF38AA"/>
    <w:rsid w:val="00C038C5"/>
    <w:rsid w:val="00C06774"/>
    <w:rsid w:val="00C06BFA"/>
    <w:rsid w:val="00C134EC"/>
    <w:rsid w:val="00C209ED"/>
    <w:rsid w:val="00C24ECA"/>
    <w:rsid w:val="00C2613A"/>
    <w:rsid w:val="00C27539"/>
    <w:rsid w:val="00C44151"/>
    <w:rsid w:val="00C44984"/>
    <w:rsid w:val="00C50C06"/>
    <w:rsid w:val="00C56EE7"/>
    <w:rsid w:val="00C678BD"/>
    <w:rsid w:val="00C71A3A"/>
    <w:rsid w:val="00C92166"/>
    <w:rsid w:val="00C949B7"/>
    <w:rsid w:val="00CA0270"/>
    <w:rsid w:val="00CB115F"/>
    <w:rsid w:val="00CB4176"/>
    <w:rsid w:val="00CB4303"/>
    <w:rsid w:val="00CC28F7"/>
    <w:rsid w:val="00CC519A"/>
    <w:rsid w:val="00CC53BC"/>
    <w:rsid w:val="00CD0076"/>
    <w:rsid w:val="00CD02D9"/>
    <w:rsid w:val="00CD6F4F"/>
    <w:rsid w:val="00CD7D37"/>
    <w:rsid w:val="00CE1B6D"/>
    <w:rsid w:val="00CE5618"/>
    <w:rsid w:val="00D0056E"/>
    <w:rsid w:val="00D032CD"/>
    <w:rsid w:val="00D14FF1"/>
    <w:rsid w:val="00D15B0F"/>
    <w:rsid w:val="00D17296"/>
    <w:rsid w:val="00D207BA"/>
    <w:rsid w:val="00D20DE2"/>
    <w:rsid w:val="00D2319A"/>
    <w:rsid w:val="00D25BC2"/>
    <w:rsid w:val="00D44DF5"/>
    <w:rsid w:val="00D4619F"/>
    <w:rsid w:val="00D463B7"/>
    <w:rsid w:val="00D520E7"/>
    <w:rsid w:val="00D5452E"/>
    <w:rsid w:val="00D577B4"/>
    <w:rsid w:val="00D57E42"/>
    <w:rsid w:val="00D70D6B"/>
    <w:rsid w:val="00D73B6E"/>
    <w:rsid w:val="00D8260E"/>
    <w:rsid w:val="00D922BE"/>
    <w:rsid w:val="00D94305"/>
    <w:rsid w:val="00D960CE"/>
    <w:rsid w:val="00D96202"/>
    <w:rsid w:val="00DA38AC"/>
    <w:rsid w:val="00DB35BA"/>
    <w:rsid w:val="00DB6BE4"/>
    <w:rsid w:val="00DC5D2D"/>
    <w:rsid w:val="00DC6743"/>
    <w:rsid w:val="00DD3C3E"/>
    <w:rsid w:val="00DD4F68"/>
    <w:rsid w:val="00DD7682"/>
    <w:rsid w:val="00DE4342"/>
    <w:rsid w:val="00DE5F6C"/>
    <w:rsid w:val="00DF50D8"/>
    <w:rsid w:val="00DF7784"/>
    <w:rsid w:val="00E03842"/>
    <w:rsid w:val="00E1598F"/>
    <w:rsid w:val="00E25682"/>
    <w:rsid w:val="00E67477"/>
    <w:rsid w:val="00E776A2"/>
    <w:rsid w:val="00EA155D"/>
    <w:rsid w:val="00EA173A"/>
    <w:rsid w:val="00EA27F4"/>
    <w:rsid w:val="00EA66FF"/>
    <w:rsid w:val="00EA6A42"/>
    <w:rsid w:val="00EB1031"/>
    <w:rsid w:val="00EC1805"/>
    <w:rsid w:val="00EC3BE0"/>
    <w:rsid w:val="00EC4E9B"/>
    <w:rsid w:val="00EC768B"/>
    <w:rsid w:val="00ED1403"/>
    <w:rsid w:val="00ED2DC8"/>
    <w:rsid w:val="00ED4D98"/>
    <w:rsid w:val="00ED4EF0"/>
    <w:rsid w:val="00ED7BC6"/>
    <w:rsid w:val="00ED7FB9"/>
    <w:rsid w:val="00EE136E"/>
    <w:rsid w:val="00EE18DA"/>
    <w:rsid w:val="00EE21BD"/>
    <w:rsid w:val="00EE575A"/>
    <w:rsid w:val="00EF4AE4"/>
    <w:rsid w:val="00F13091"/>
    <w:rsid w:val="00F14F79"/>
    <w:rsid w:val="00F2111A"/>
    <w:rsid w:val="00F2113F"/>
    <w:rsid w:val="00F31D9B"/>
    <w:rsid w:val="00F35CD3"/>
    <w:rsid w:val="00F37045"/>
    <w:rsid w:val="00F40B65"/>
    <w:rsid w:val="00F46C99"/>
    <w:rsid w:val="00F51971"/>
    <w:rsid w:val="00F73EF0"/>
    <w:rsid w:val="00F86742"/>
    <w:rsid w:val="00FA2E5D"/>
    <w:rsid w:val="00FB45C7"/>
    <w:rsid w:val="00FB6C59"/>
    <w:rsid w:val="00FB77F5"/>
    <w:rsid w:val="00FC1103"/>
    <w:rsid w:val="00FC5108"/>
    <w:rsid w:val="00FD75AE"/>
    <w:rsid w:val="00FF1BF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E048B-0329-4A8F-90EB-90DB8D4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8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1386"/>
  </w:style>
  <w:style w:type="character" w:customStyle="1" w:styleId="a7">
    <w:name w:val="Верхний колонтитул Знак"/>
    <w:link w:val="a6"/>
    <w:uiPriority w:val="99"/>
    <w:rsid w:val="002A13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E1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36E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51FAE"/>
    <w:rPr>
      <w:color w:val="0000FF"/>
      <w:u w:val="single"/>
    </w:rPr>
  </w:style>
  <w:style w:type="paragraph" w:customStyle="1" w:styleId="ConsPlusNonformat">
    <w:name w:val="ConsPlusNonformat"/>
    <w:uiPriority w:val="99"/>
    <w:rsid w:val="00B22E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8851C5"/>
    <w:rPr>
      <w:rFonts w:ascii="Calibri" w:hAnsi="Calibri"/>
      <w:sz w:val="20"/>
      <w:szCs w:val="20"/>
      <w:lang w:eastAsia="ru-RU"/>
    </w:rPr>
  </w:style>
  <w:style w:type="character" w:customStyle="1" w:styleId="ac">
    <w:name w:val="Текст сноски Знак"/>
    <w:link w:val="1"/>
    <w:uiPriority w:val="99"/>
    <w:semiHidden/>
    <w:rsid w:val="008851C5"/>
    <w:rPr>
      <w:sz w:val="20"/>
      <w:szCs w:val="20"/>
    </w:rPr>
  </w:style>
  <w:style w:type="character" w:styleId="ad">
    <w:name w:val="footnote reference"/>
    <w:uiPriority w:val="99"/>
    <w:semiHidden/>
    <w:unhideWhenUsed/>
    <w:rsid w:val="008851C5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8851C5"/>
    <w:rPr>
      <w:sz w:val="20"/>
      <w:szCs w:val="20"/>
    </w:rPr>
  </w:style>
  <w:style w:type="character" w:customStyle="1" w:styleId="10">
    <w:name w:val="Текст сноски Знак1"/>
    <w:link w:val="ab"/>
    <w:uiPriority w:val="99"/>
    <w:semiHidden/>
    <w:rsid w:val="008851C5"/>
    <w:rPr>
      <w:rFonts w:ascii="Times New Roman" w:hAnsi="Times New Roman"/>
      <w:lang w:eastAsia="en-US"/>
    </w:rPr>
  </w:style>
  <w:style w:type="paragraph" w:styleId="ae">
    <w:name w:val="List Paragraph"/>
    <w:basedOn w:val="a"/>
    <w:uiPriority w:val="34"/>
    <w:qFormat/>
    <w:rsid w:val="0051369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5D7DCD"/>
  </w:style>
  <w:style w:type="table" w:customStyle="1" w:styleId="12">
    <w:name w:val="Сетка таблицы1"/>
    <w:basedOn w:val="a1"/>
    <w:next w:val="a3"/>
    <w:uiPriority w:val="39"/>
    <w:rsid w:val="005D7D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A6461"/>
  </w:style>
  <w:style w:type="table" w:customStyle="1" w:styleId="20">
    <w:name w:val="Сетка таблицы2"/>
    <w:basedOn w:val="a1"/>
    <w:next w:val="a3"/>
    <w:uiPriority w:val="59"/>
    <w:rsid w:val="005A64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4001-36B9-4EA6-BB17-0A000B1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Links>
    <vt:vector size="24" baseType="variant">
      <vt:variant>
        <vt:i4>2031730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https://ru.wikipedia.org/wiki/%D0%A1%D0%B5%D0%BB%D1%8C%D1%81%D0%BA%D0%BE%D0%B5_%D0%BF%D0%BE%D1%81%D0%B5%D0%BB%D0%B5%D0%BD%D0%B8%D0%B5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https://ru.wikipedia.org/wiki/%D0%93%D0%BE%D1%80%D0%BE%D0%B4%D1%81%D0%BA%D0%BE%D0%B5_%D0%BF%D0%BE%D1%81%D0%B5%D0%BB%D0%B5%D0%BD%D0%B8%D0%B5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https://ru.wikipedia.org/wiki/%D0%9C%D1%83%D0%BD%D0%B8%D1%86%D0%B8%D0%BF%D0%B0%D0%BB%D1%8C%D0%BD%D1%8B%D0%B9_%D1%80%D0%B0%D0%B9%D0%BE%D0%BD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https://ru.wikipedia.org/wiki/%D0%93%D0%BE%D1%80%D0%BE%D0%B4%D1%81%D0%BA%D0%BE%D0%B9_%D0%BE%D0%BA%D1%80%D1%83%D0%B3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Гремякова Ольга Петровна</cp:lastModifiedBy>
  <cp:revision>2</cp:revision>
  <cp:lastPrinted>2017-07-03T06:29:00Z</cp:lastPrinted>
  <dcterms:created xsi:type="dcterms:W3CDTF">2017-08-18T11:39:00Z</dcterms:created>
  <dcterms:modified xsi:type="dcterms:W3CDTF">2017-08-18T11:39:00Z</dcterms:modified>
</cp:coreProperties>
</file>