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C0" w:rsidRDefault="00582DC0" w:rsidP="00582DC0">
      <w:pPr>
        <w:pStyle w:val="a4"/>
        <w:keepNext w:val="0"/>
        <w:keepLines w:val="0"/>
        <w:widowControl w:val="0"/>
        <w:spacing w:after="0"/>
      </w:pPr>
    </w:p>
    <w:p w:rsidR="006A3D54" w:rsidRPr="009E3E47" w:rsidRDefault="006A3D54" w:rsidP="00582DC0">
      <w:pPr>
        <w:pStyle w:val="a4"/>
        <w:keepNext w:val="0"/>
        <w:keepLines w:val="0"/>
        <w:widowControl w:val="0"/>
        <w:spacing w:after="0"/>
      </w:pPr>
      <w:r w:rsidRPr="009E3E47">
        <w:t>ЗАКЛЮЧЕНИЕ</w:t>
      </w:r>
      <w:r w:rsidRPr="009E3E47">
        <w:br/>
        <w:t>счетной палаты Тульской области</w:t>
      </w:r>
      <w:r w:rsidRPr="009E3E47">
        <w:br/>
        <w:t>на проект закона Тульской области «О внесении изменений в Закон Тульской области «О бюджете Тульской области на 201</w:t>
      </w:r>
      <w:r w:rsidR="005A2C91" w:rsidRPr="009E3E47">
        <w:t>7</w:t>
      </w:r>
      <w:r w:rsidRPr="009E3E47">
        <w:t xml:space="preserve"> год и на плановый период 201</w:t>
      </w:r>
      <w:r w:rsidR="005A2C91" w:rsidRPr="009E3E47">
        <w:t>8</w:t>
      </w:r>
      <w:r w:rsidRPr="009E3E47">
        <w:t xml:space="preserve"> и 201</w:t>
      </w:r>
      <w:r w:rsidR="005A2C91" w:rsidRPr="009E3E47">
        <w:t>9</w:t>
      </w:r>
      <w:r w:rsidRPr="009E3E47">
        <w:t xml:space="preserve"> годов»</w:t>
      </w:r>
      <w:r w:rsidR="005A13A4">
        <w:t xml:space="preserve"> (второе уточнение)</w:t>
      </w:r>
    </w:p>
    <w:p w:rsidR="005A2C91" w:rsidRPr="009E3E47" w:rsidRDefault="005A13A4" w:rsidP="005F791F">
      <w:pPr>
        <w:spacing w:before="4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Счетной палатой Тульской области подготовлено заключение на </w:t>
      </w:r>
      <w:r w:rsidR="005A2C91" w:rsidRPr="009E3E47">
        <w:rPr>
          <w:rFonts w:ascii="Times New Roman" w:eastAsia="Calibri" w:hAnsi="Times New Roman" w:cs="Times New Roman"/>
          <w:sz w:val="28"/>
          <w:szCs w:val="28"/>
        </w:rPr>
        <w:t>проект закона Тульской области «О внесении изменений в Закон Тульской области «О бюджете Тульской области на 2017 год и на плановый период 2018 и 201</w:t>
      </w:r>
      <w:r>
        <w:rPr>
          <w:rFonts w:ascii="Times New Roman" w:eastAsia="Calibri" w:hAnsi="Times New Roman" w:cs="Times New Roman"/>
          <w:sz w:val="28"/>
          <w:szCs w:val="28"/>
        </w:rPr>
        <w:t>9 годов» (далее – Законопроект)</w:t>
      </w:r>
      <w:r w:rsidR="005A2C91" w:rsidRPr="009E3E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C91" w:rsidRPr="009E3E47" w:rsidRDefault="005A2C91" w:rsidP="00E832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47">
        <w:rPr>
          <w:rFonts w:ascii="Times New Roman" w:eastAsia="Calibri" w:hAnsi="Times New Roman" w:cs="Times New Roman"/>
          <w:sz w:val="28"/>
          <w:szCs w:val="28"/>
        </w:rPr>
        <w:t>Перечень и содержание документов, представленных одновременно с Законопроектом</w:t>
      </w:r>
      <w:r w:rsidR="00E832E1" w:rsidRPr="009E3E47">
        <w:rPr>
          <w:rFonts w:ascii="Times New Roman" w:eastAsia="Calibri" w:hAnsi="Times New Roman" w:cs="Times New Roman"/>
          <w:sz w:val="28"/>
          <w:szCs w:val="28"/>
        </w:rPr>
        <w:t>,</w:t>
      </w:r>
      <w:r w:rsidR="00453872" w:rsidRPr="009E3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3E47">
        <w:rPr>
          <w:rFonts w:ascii="Times New Roman" w:eastAsia="Calibri" w:hAnsi="Times New Roman" w:cs="Times New Roman"/>
          <w:sz w:val="28"/>
          <w:szCs w:val="28"/>
        </w:rPr>
        <w:t>соответствуют требованиям статьи 25 Закона Тульской области «О бюджетном процессе в Тульской области».</w:t>
      </w:r>
    </w:p>
    <w:p w:rsidR="00AB055F" w:rsidRPr="00DF6D6E" w:rsidRDefault="005A2C91" w:rsidP="00E832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6E">
        <w:rPr>
          <w:rFonts w:ascii="Times New Roman" w:eastAsia="Calibri" w:hAnsi="Times New Roman" w:cs="Times New Roman"/>
          <w:sz w:val="28"/>
          <w:szCs w:val="28"/>
        </w:rPr>
        <w:t xml:space="preserve">Законопроектом </w:t>
      </w:r>
      <w:r w:rsidR="00AB055F" w:rsidRPr="00DF6D6E">
        <w:rPr>
          <w:rFonts w:ascii="Times New Roman" w:eastAsia="Calibri" w:hAnsi="Times New Roman" w:cs="Times New Roman"/>
          <w:sz w:val="28"/>
          <w:szCs w:val="28"/>
        </w:rPr>
        <w:t xml:space="preserve">затрагиваются </w:t>
      </w:r>
      <w:r w:rsidR="00DF6D6E" w:rsidRPr="00DF6D6E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 w:rsidR="00DF6D6E">
        <w:rPr>
          <w:rFonts w:ascii="Times New Roman" w:eastAsia="Calibri" w:hAnsi="Times New Roman" w:cs="Times New Roman"/>
          <w:sz w:val="28"/>
          <w:szCs w:val="28"/>
        </w:rPr>
        <w:t xml:space="preserve">бюджета Тульской области (далее – бюджет области) </w:t>
      </w:r>
      <w:r w:rsidR="00AB055F" w:rsidRPr="00DF6D6E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DF6D6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B055F" w:rsidRPr="00135E4F"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="00AB055F" w:rsidRPr="00DF6D6E">
        <w:rPr>
          <w:rFonts w:ascii="Times New Roman" w:eastAsia="Calibri" w:hAnsi="Times New Roman" w:cs="Times New Roman"/>
          <w:sz w:val="28"/>
          <w:szCs w:val="28"/>
        </w:rPr>
        <w:t xml:space="preserve"> год, так и </w:t>
      </w:r>
      <w:r w:rsidR="00DF6D6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F6D6E" w:rsidRPr="00E92697">
        <w:rPr>
          <w:rFonts w:ascii="Times New Roman" w:eastAsia="Calibri" w:hAnsi="Times New Roman" w:cs="Times New Roman"/>
          <w:sz w:val="28"/>
          <w:szCs w:val="28"/>
        </w:rPr>
        <w:t>плановый период</w:t>
      </w:r>
      <w:r w:rsidR="00E92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697" w:rsidRPr="00E92697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E9269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92697" w:rsidRPr="00E92697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="00E92697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DF6D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C91" w:rsidRPr="004F43E3" w:rsidRDefault="005A2C91" w:rsidP="00E83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E3">
        <w:rPr>
          <w:rFonts w:ascii="Times New Roman" w:eastAsia="Calibri" w:hAnsi="Times New Roman" w:cs="Times New Roman"/>
          <w:sz w:val="28"/>
          <w:szCs w:val="28"/>
        </w:rPr>
        <w:t>Внесение изменений в показатели бюджета области в основном обусловлено необходимостью:</w:t>
      </w:r>
    </w:p>
    <w:p w:rsidR="005A2C91" w:rsidRPr="004F43E3" w:rsidRDefault="005A2C91" w:rsidP="00F50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E3">
        <w:rPr>
          <w:rFonts w:ascii="Times New Roman" w:eastAsia="Calibri" w:hAnsi="Times New Roman" w:cs="Times New Roman"/>
          <w:sz w:val="28"/>
          <w:szCs w:val="28"/>
        </w:rPr>
        <w:t>–</w:t>
      </w:r>
      <w:r w:rsidRPr="004F43E3">
        <w:rPr>
          <w:rFonts w:ascii="Times New Roman" w:eastAsia="Calibri" w:hAnsi="Times New Roman" w:cs="Times New Roman"/>
          <w:sz w:val="28"/>
          <w:szCs w:val="28"/>
        </w:rPr>
        <w:tab/>
        <w:t>уточнения налоговых и неналоговых доходов бюджета области, объемов безвозмездных поступлений в бюджет области</w:t>
      </w:r>
      <w:r w:rsidR="003358B6" w:rsidRPr="004F43E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667AE" w:rsidRPr="00E92697">
        <w:rPr>
          <w:rFonts w:ascii="Times New Roman" w:eastAsia="Calibri" w:hAnsi="Times New Roman" w:cs="Times New Roman"/>
          <w:sz w:val="28"/>
          <w:szCs w:val="28"/>
        </w:rPr>
        <w:t>в 2017</w:t>
      </w:r>
      <w:r w:rsidR="00F667AE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05304E" w:rsidRPr="004F43E3">
        <w:rPr>
          <w:rFonts w:ascii="Times New Roman" w:eastAsia="Calibri" w:hAnsi="Times New Roman" w:cs="Times New Roman"/>
          <w:sz w:val="28"/>
          <w:szCs w:val="28"/>
        </w:rPr>
        <w:t>поступлений из</w:t>
      </w:r>
      <w:r w:rsidR="003358B6" w:rsidRPr="004F43E3">
        <w:rPr>
          <w:rFonts w:ascii="Times New Roman" w:eastAsia="Calibri" w:hAnsi="Times New Roman" w:cs="Times New Roman"/>
          <w:sz w:val="28"/>
          <w:szCs w:val="28"/>
        </w:rPr>
        <w:t xml:space="preserve"> федерального бюджета, </w:t>
      </w:r>
      <w:r w:rsidR="0005304E" w:rsidRPr="004F43E3">
        <w:rPr>
          <w:rFonts w:ascii="Times New Roman" w:eastAsia="Calibri" w:hAnsi="Times New Roman" w:cs="Times New Roman"/>
          <w:sz w:val="28"/>
          <w:szCs w:val="28"/>
        </w:rPr>
        <w:t>от Пенсионного фонда Российской Федерации</w:t>
      </w:r>
      <w:r w:rsidR="00DF6D6E" w:rsidRPr="004F43E3">
        <w:rPr>
          <w:rFonts w:ascii="Times New Roman" w:eastAsia="Calibri" w:hAnsi="Times New Roman" w:cs="Times New Roman"/>
          <w:sz w:val="28"/>
          <w:szCs w:val="28"/>
        </w:rPr>
        <w:t>,</w:t>
      </w:r>
      <w:r w:rsidR="0005304E" w:rsidRPr="004F43E3">
        <w:rPr>
          <w:rFonts w:ascii="Times New Roman" w:eastAsia="Calibri" w:hAnsi="Times New Roman" w:cs="Times New Roman"/>
          <w:sz w:val="28"/>
          <w:szCs w:val="28"/>
        </w:rPr>
        <w:t xml:space="preserve"> безвозмездных поступлений</w:t>
      </w:r>
      <w:r w:rsidR="004F43E3" w:rsidRPr="004F43E3">
        <w:rPr>
          <w:rFonts w:ascii="Times New Roman" w:eastAsia="Calibri" w:hAnsi="Times New Roman" w:cs="Times New Roman"/>
          <w:sz w:val="28"/>
          <w:szCs w:val="28"/>
        </w:rPr>
        <w:t xml:space="preserve"> от негосударственных организаций</w:t>
      </w:r>
      <w:r w:rsidR="004F43E3">
        <w:rPr>
          <w:rFonts w:ascii="Times New Roman" w:eastAsia="Calibri" w:hAnsi="Times New Roman" w:cs="Times New Roman"/>
          <w:sz w:val="28"/>
          <w:szCs w:val="28"/>
        </w:rPr>
        <w:t>, прочих безвозмездных поступлений</w:t>
      </w:r>
      <w:r w:rsidR="00F667AE" w:rsidRPr="00E92697">
        <w:rPr>
          <w:rFonts w:ascii="Times New Roman" w:eastAsia="Calibri" w:hAnsi="Times New Roman" w:cs="Times New Roman"/>
          <w:sz w:val="28"/>
          <w:szCs w:val="28"/>
        </w:rPr>
        <w:t xml:space="preserve">; в </w:t>
      </w:r>
      <w:r w:rsidR="00E92697" w:rsidRPr="00E92697">
        <w:rPr>
          <w:rFonts w:ascii="Times New Roman" w:eastAsia="Calibri" w:hAnsi="Times New Roman" w:cs="Times New Roman"/>
          <w:sz w:val="28"/>
          <w:szCs w:val="28"/>
        </w:rPr>
        <w:t>2018–2019 годах</w:t>
      </w:r>
      <w:r w:rsidR="00F667A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667AE" w:rsidRPr="004F43E3">
        <w:rPr>
          <w:rFonts w:ascii="Times New Roman" w:eastAsia="Calibri" w:hAnsi="Times New Roman" w:cs="Times New Roman"/>
          <w:sz w:val="28"/>
          <w:szCs w:val="28"/>
        </w:rPr>
        <w:t>поступлений из федерального бюджета</w:t>
      </w:r>
      <w:r w:rsidR="003358B6" w:rsidRPr="004F43E3">
        <w:rPr>
          <w:rFonts w:ascii="Times New Roman" w:eastAsia="Calibri" w:hAnsi="Times New Roman" w:cs="Times New Roman"/>
          <w:sz w:val="28"/>
          <w:szCs w:val="28"/>
        </w:rPr>
        <w:t>)</w:t>
      </w:r>
      <w:r w:rsidRPr="004F43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2C91" w:rsidRPr="004F43E3" w:rsidRDefault="005A2C91" w:rsidP="00F50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E3">
        <w:rPr>
          <w:rFonts w:ascii="Times New Roman" w:eastAsia="Calibri" w:hAnsi="Times New Roman" w:cs="Times New Roman"/>
          <w:sz w:val="28"/>
          <w:szCs w:val="28"/>
        </w:rPr>
        <w:t>–</w:t>
      </w:r>
      <w:r w:rsidRPr="004F43E3">
        <w:rPr>
          <w:rFonts w:ascii="Times New Roman" w:eastAsia="Calibri" w:hAnsi="Times New Roman" w:cs="Times New Roman"/>
          <w:sz w:val="28"/>
          <w:szCs w:val="28"/>
        </w:rPr>
        <w:tab/>
        <w:t>уточнения расходов бюджета области в связи</w:t>
      </w:r>
      <w:r w:rsidR="007B1E62" w:rsidRPr="004F43E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F43E3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F667AE">
        <w:rPr>
          <w:rFonts w:ascii="Times New Roman" w:eastAsia="Calibri" w:hAnsi="Times New Roman" w:cs="Times New Roman"/>
          <w:sz w:val="28"/>
          <w:szCs w:val="28"/>
        </w:rPr>
        <w:t>я</w:t>
      </w:r>
      <w:r w:rsidRPr="004F43E3">
        <w:rPr>
          <w:rFonts w:ascii="Times New Roman" w:eastAsia="Calibri" w:hAnsi="Times New Roman" w:cs="Times New Roman"/>
          <w:sz w:val="28"/>
          <w:szCs w:val="28"/>
        </w:rPr>
        <w:t>м</w:t>
      </w:r>
      <w:r w:rsidR="00F667AE">
        <w:rPr>
          <w:rFonts w:ascii="Times New Roman" w:eastAsia="Calibri" w:hAnsi="Times New Roman" w:cs="Times New Roman"/>
          <w:sz w:val="28"/>
          <w:szCs w:val="28"/>
        </w:rPr>
        <w:t>и</w:t>
      </w:r>
      <w:r w:rsidRPr="004F43E3">
        <w:rPr>
          <w:rFonts w:ascii="Times New Roman" w:eastAsia="Calibri" w:hAnsi="Times New Roman" w:cs="Times New Roman"/>
          <w:sz w:val="28"/>
          <w:szCs w:val="28"/>
        </w:rPr>
        <w:t xml:space="preserve"> по вышеуказанным доходным источникам, а также в связи с перераспределением бюджетных ассигнований между разделами, подразделами, целевыми статьями, группами и подгруппами видов расходов бюджета области;</w:t>
      </w:r>
    </w:p>
    <w:p w:rsidR="005A2C91" w:rsidRPr="001E04A0" w:rsidRDefault="005A2C91" w:rsidP="00F50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A0">
        <w:rPr>
          <w:rFonts w:ascii="Times New Roman" w:eastAsia="Calibri" w:hAnsi="Times New Roman" w:cs="Times New Roman"/>
          <w:sz w:val="28"/>
          <w:szCs w:val="28"/>
        </w:rPr>
        <w:t>–</w:t>
      </w:r>
      <w:r w:rsidRPr="001E04A0">
        <w:rPr>
          <w:rFonts w:ascii="Times New Roman" w:eastAsia="Calibri" w:hAnsi="Times New Roman" w:cs="Times New Roman"/>
          <w:sz w:val="28"/>
          <w:szCs w:val="28"/>
        </w:rPr>
        <w:tab/>
        <w:t>уточнения параметров государственного долга Тульской области и источников внутреннего финансирования дефицита бюджета области</w:t>
      </w:r>
      <w:r w:rsidR="001C6F03" w:rsidRPr="001E0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217" w:rsidRPr="001E04A0">
        <w:rPr>
          <w:rFonts w:ascii="Times New Roman" w:eastAsia="Calibri" w:hAnsi="Times New Roman" w:cs="Times New Roman"/>
          <w:sz w:val="28"/>
          <w:szCs w:val="28"/>
        </w:rPr>
        <w:t xml:space="preserve">без изменения абсолютного </w:t>
      </w:r>
      <w:r w:rsidR="001C6F03" w:rsidRPr="001E04A0">
        <w:rPr>
          <w:rFonts w:ascii="Times New Roman" w:eastAsia="Calibri" w:hAnsi="Times New Roman" w:cs="Times New Roman"/>
          <w:sz w:val="28"/>
          <w:szCs w:val="28"/>
        </w:rPr>
        <w:t>размера</w:t>
      </w:r>
      <w:r w:rsidR="00135E4F">
        <w:rPr>
          <w:rFonts w:ascii="Times New Roman" w:eastAsia="Calibri" w:hAnsi="Times New Roman" w:cs="Times New Roman"/>
          <w:sz w:val="28"/>
          <w:szCs w:val="28"/>
        </w:rPr>
        <w:t xml:space="preserve"> дефицита бюджета области</w:t>
      </w:r>
      <w:r w:rsidRPr="001E04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86C" w:rsidRPr="00A32FE9" w:rsidRDefault="0032486C" w:rsidP="0032486C">
      <w:pPr>
        <w:shd w:val="clear" w:color="auto" w:fill="FFFFFF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515C2E">
        <w:rPr>
          <w:rFonts w:ascii="Times New Roman" w:eastAsia="Calibri" w:hAnsi="Times New Roman" w:cs="Times New Roman"/>
          <w:sz w:val="28"/>
        </w:rPr>
        <w:t xml:space="preserve">Объем </w:t>
      </w:r>
      <w:r w:rsidRPr="00515C2E">
        <w:rPr>
          <w:rFonts w:ascii="Times New Roman" w:eastAsia="Calibri" w:hAnsi="Times New Roman" w:cs="Times New Roman"/>
          <w:i/>
          <w:sz w:val="28"/>
        </w:rPr>
        <w:t>доходов</w:t>
      </w:r>
      <w:r w:rsidRPr="00515C2E">
        <w:rPr>
          <w:rFonts w:ascii="Times New Roman" w:eastAsia="Calibri" w:hAnsi="Times New Roman" w:cs="Times New Roman"/>
          <w:sz w:val="28"/>
        </w:rPr>
        <w:t xml:space="preserve"> бюджета области</w:t>
      </w:r>
      <w:r>
        <w:rPr>
          <w:rFonts w:ascii="Times New Roman" w:eastAsia="Calibri" w:hAnsi="Times New Roman" w:cs="Times New Roman"/>
          <w:sz w:val="28"/>
        </w:rPr>
        <w:t>,</w:t>
      </w:r>
      <w:r w:rsidRPr="005E2FFC">
        <w:rPr>
          <w:rFonts w:ascii="Times New Roman" w:eastAsia="Calibri" w:hAnsi="Times New Roman" w:cs="Times New Roman"/>
          <w:sz w:val="28"/>
        </w:rPr>
        <w:t xml:space="preserve"> согласно представленному</w:t>
      </w:r>
      <w:r w:rsidRPr="00A32FE9">
        <w:rPr>
          <w:rFonts w:ascii="Times New Roman" w:eastAsia="Calibri" w:hAnsi="Times New Roman" w:cs="Times New Roman"/>
          <w:sz w:val="28"/>
        </w:rPr>
        <w:t xml:space="preserve"> Законопроекту</w:t>
      </w:r>
      <w:r>
        <w:rPr>
          <w:rFonts w:ascii="Times New Roman" w:eastAsia="Calibri" w:hAnsi="Times New Roman" w:cs="Times New Roman"/>
          <w:sz w:val="28"/>
        </w:rPr>
        <w:t>,</w:t>
      </w:r>
      <w:r w:rsidRPr="00A32FE9">
        <w:rPr>
          <w:rFonts w:ascii="Times New Roman" w:eastAsia="Calibri" w:hAnsi="Times New Roman" w:cs="Times New Roman"/>
          <w:sz w:val="28"/>
        </w:rPr>
        <w:t xml:space="preserve"> составит: </w:t>
      </w:r>
    </w:p>
    <w:p w:rsidR="0032486C" w:rsidRPr="00A32FE9" w:rsidRDefault="0032486C" w:rsidP="0032486C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A32FE9">
        <w:rPr>
          <w:rFonts w:ascii="Times New Roman" w:eastAsia="Calibri" w:hAnsi="Times New Roman" w:cs="Times New Roman"/>
          <w:sz w:val="28"/>
        </w:rPr>
        <w:t xml:space="preserve">на </w:t>
      </w:r>
      <w:r w:rsidRPr="00A32FE9">
        <w:rPr>
          <w:rFonts w:ascii="Times New Roman" w:eastAsia="Calibri" w:hAnsi="Times New Roman" w:cs="Times New Roman"/>
          <w:b/>
          <w:sz w:val="28"/>
        </w:rPr>
        <w:t>2017</w:t>
      </w:r>
      <w:r w:rsidRPr="00A32FE9">
        <w:rPr>
          <w:rFonts w:ascii="Times New Roman" w:eastAsia="Calibri" w:hAnsi="Times New Roman" w:cs="Times New Roman"/>
          <w:sz w:val="28"/>
        </w:rPr>
        <w:t xml:space="preserve"> год –</w:t>
      </w:r>
      <w:r w:rsidRPr="00A32FE9">
        <w:rPr>
          <w:rFonts w:ascii="Calibri" w:eastAsia="Calibri" w:hAnsi="Calibri" w:cs="Times New Roman"/>
        </w:rPr>
        <w:t xml:space="preserve"> </w:t>
      </w:r>
      <w:r w:rsidRPr="00A32FE9">
        <w:rPr>
          <w:rFonts w:ascii="Times New Roman" w:eastAsia="Calibri" w:hAnsi="Times New Roman" w:cs="Times New Roman"/>
          <w:spacing w:val="-4"/>
          <w:sz w:val="28"/>
        </w:rPr>
        <w:t>66 508 724,0 тыс. рублей, в том числе:</w:t>
      </w:r>
    </w:p>
    <w:p w:rsidR="0032486C" w:rsidRPr="00A32FE9" w:rsidRDefault="0032486C" w:rsidP="0032486C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</w:rPr>
      </w:pPr>
      <w:r w:rsidRPr="00A32FE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налоговые и неналоговые доходы</w:t>
      </w:r>
      <w:r w:rsidRPr="00A3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A32F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32FE9">
        <w:rPr>
          <w:rFonts w:ascii="Times New Roman" w:eastAsia="Calibri" w:hAnsi="Times New Roman" w:cs="Times New Roman"/>
          <w:sz w:val="28"/>
        </w:rPr>
        <w:t>53 483 169,0 тыс. рублей;</w:t>
      </w:r>
    </w:p>
    <w:p w:rsidR="0032486C" w:rsidRPr="00A32FE9" w:rsidRDefault="0032486C" w:rsidP="0032486C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32FE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 безвозмездные поступления</w:t>
      </w:r>
      <w:r w:rsidRPr="00A3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A32FE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</w:t>
      </w:r>
      <w:r w:rsidRPr="00A3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32FE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13 025 555,0 тыс. рублей;</w:t>
      </w:r>
    </w:p>
    <w:p w:rsidR="0032486C" w:rsidRPr="00A32FE9" w:rsidRDefault="0032486C" w:rsidP="0032486C">
      <w:pPr>
        <w:tabs>
          <w:tab w:val="left" w:pos="1134"/>
          <w:tab w:val="left" w:pos="5745"/>
          <w:tab w:val="left" w:pos="6028"/>
        </w:tabs>
        <w:spacing w:before="8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2FE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Pr="00A32FE9">
        <w:rPr>
          <w:rFonts w:ascii="Times New Roman" w:eastAsia="Calibri" w:hAnsi="Times New Roman" w:cs="Times New Roman"/>
          <w:b/>
          <w:sz w:val="28"/>
        </w:rPr>
        <w:t>2018</w:t>
      </w:r>
      <w:r w:rsidRPr="00A32FE9">
        <w:rPr>
          <w:rFonts w:ascii="Times New Roman" w:eastAsia="Calibri" w:hAnsi="Times New Roman" w:cs="Times New Roman"/>
          <w:sz w:val="28"/>
        </w:rPr>
        <w:t xml:space="preserve"> год – 63 814 514,8 тыс. рублей, в том числе:</w:t>
      </w:r>
    </w:p>
    <w:p w:rsidR="0032486C" w:rsidRPr="00A32FE9" w:rsidRDefault="0032486C" w:rsidP="0032486C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</w:rPr>
      </w:pPr>
      <w:r w:rsidRPr="00A32FE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налоговые и неналоговые доходы</w:t>
      </w:r>
      <w:r w:rsidRPr="00A3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A32F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32FE9">
        <w:rPr>
          <w:rFonts w:ascii="Times New Roman" w:eastAsia="Calibri" w:hAnsi="Times New Roman" w:cs="Times New Roman"/>
          <w:sz w:val="28"/>
        </w:rPr>
        <w:t>55 616 152,5 тыс. рублей;</w:t>
      </w:r>
    </w:p>
    <w:p w:rsidR="0032486C" w:rsidRPr="00A32FE9" w:rsidRDefault="0032486C" w:rsidP="0032486C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32FE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 безвозмездные поступления</w:t>
      </w:r>
      <w:r w:rsidRPr="00A3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A32FE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</w:t>
      </w:r>
      <w:r w:rsidRPr="00A3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32FE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8 198 362,3 тыс. рублей;</w:t>
      </w:r>
    </w:p>
    <w:p w:rsidR="0032486C" w:rsidRPr="00A32FE9" w:rsidRDefault="0032486C" w:rsidP="0032486C">
      <w:pPr>
        <w:tabs>
          <w:tab w:val="left" w:pos="1134"/>
          <w:tab w:val="left" w:pos="5745"/>
          <w:tab w:val="left" w:pos="6028"/>
        </w:tabs>
        <w:spacing w:before="8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2FE9">
        <w:rPr>
          <w:rFonts w:ascii="Times New Roman" w:eastAsia="Calibri" w:hAnsi="Times New Roman" w:cs="Times New Roman"/>
          <w:sz w:val="28"/>
        </w:rPr>
        <w:t xml:space="preserve">на </w:t>
      </w:r>
      <w:r w:rsidRPr="00A32FE9">
        <w:rPr>
          <w:rFonts w:ascii="Times New Roman" w:eastAsia="Calibri" w:hAnsi="Times New Roman" w:cs="Times New Roman"/>
          <w:b/>
          <w:sz w:val="28"/>
        </w:rPr>
        <w:t>2019</w:t>
      </w:r>
      <w:r w:rsidRPr="00A32FE9">
        <w:rPr>
          <w:rFonts w:ascii="Times New Roman" w:eastAsia="Calibri" w:hAnsi="Times New Roman" w:cs="Times New Roman"/>
          <w:sz w:val="28"/>
        </w:rPr>
        <w:t xml:space="preserve"> год – 66 599 055,3 тыс. рублей, в том числе:</w:t>
      </w:r>
    </w:p>
    <w:p w:rsidR="0032486C" w:rsidRPr="00A32FE9" w:rsidRDefault="0032486C" w:rsidP="0032486C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</w:rPr>
      </w:pPr>
      <w:r w:rsidRPr="00A32FE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налоговые и неналоговые доходы</w:t>
      </w:r>
      <w:r w:rsidRPr="00A3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A32F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32FE9">
        <w:rPr>
          <w:rFonts w:ascii="Times New Roman" w:eastAsia="Calibri" w:hAnsi="Times New Roman" w:cs="Times New Roman"/>
          <w:sz w:val="28"/>
        </w:rPr>
        <w:t>58 440 439,5 тыс. рублей;</w:t>
      </w:r>
    </w:p>
    <w:p w:rsidR="0032486C" w:rsidRPr="00A32FE9" w:rsidRDefault="0032486C" w:rsidP="0032486C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A32FE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lastRenderedPageBreak/>
        <w:t>– безвозмездные поступления</w:t>
      </w:r>
      <w:r w:rsidRPr="00A3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A32FE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</w:t>
      </w:r>
      <w:r w:rsidRPr="00A32F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32FE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8 158 615,8 тыс. рублей.</w:t>
      </w:r>
    </w:p>
    <w:p w:rsidR="0032486C" w:rsidRPr="00A32FE9" w:rsidRDefault="0032486C" w:rsidP="0032486C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FE9">
        <w:rPr>
          <w:rFonts w:ascii="Times New Roman" w:eastAsia="Calibri" w:hAnsi="Times New Roman" w:cs="Times New Roman"/>
          <w:sz w:val="28"/>
        </w:rPr>
        <w:t xml:space="preserve">Прогнозный показатель </w:t>
      </w:r>
      <w:r w:rsidRPr="00A32FE9">
        <w:rPr>
          <w:rFonts w:ascii="Times New Roman" w:eastAsia="Calibri" w:hAnsi="Times New Roman" w:cs="Times New Roman"/>
          <w:i/>
          <w:sz w:val="28"/>
        </w:rPr>
        <w:t>налоговых и неналоговых доходов</w:t>
      </w:r>
      <w:r w:rsidRPr="00A32FE9">
        <w:rPr>
          <w:rFonts w:ascii="Times New Roman" w:eastAsia="Calibri" w:hAnsi="Times New Roman" w:cs="Times New Roman"/>
          <w:sz w:val="28"/>
        </w:rPr>
        <w:t xml:space="preserve"> бюджета области на </w:t>
      </w:r>
      <w:r w:rsidRPr="00A32FE9">
        <w:rPr>
          <w:rFonts w:ascii="Times New Roman" w:eastAsia="Calibri" w:hAnsi="Times New Roman" w:cs="Times New Roman"/>
          <w:b/>
          <w:sz w:val="28"/>
        </w:rPr>
        <w:t>2017</w:t>
      </w:r>
      <w:r w:rsidRPr="00A32FE9">
        <w:rPr>
          <w:rFonts w:ascii="Times New Roman" w:eastAsia="Calibri" w:hAnsi="Times New Roman" w:cs="Times New Roman"/>
          <w:sz w:val="28"/>
        </w:rPr>
        <w:t xml:space="preserve"> год в целом </w:t>
      </w:r>
      <w:r w:rsidRPr="00A32FE9">
        <w:rPr>
          <w:rFonts w:ascii="Times New Roman" w:eastAsia="Calibri" w:hAnsi="Times New Roman" w:cs="Times New Roman"/>
          <w:sz w:val="28"/>
          <w:szCs w:val="28"/>
        </w:rPr>
        <w:t>увеличивается</w:t>
      </w:r>
      <w:r w:rsidRPr="00A32FE9">
        <w:rPr>
          <w:rFonts w:ascii="Times New Roman" w:eastAsia="Calibri" w:hAnsi="Times New Roman" w:cs="Times New Roman"/>
          <w:sz w:val="28"/>
        </w:rPr>
        <w:t xml:space="preserve"> </w:t>
      </w:r>
      <w:r w:rsidRPr="00A32FE9">
        <w:rPr>
          <w:rFonts w:ascii="Times New Roman" w:eastAsia="Calibri" w:hAnsi="Times New Roman" w:cs="Times New Roman"/>
          <w:spacing w:val="-4"/>
          <w:sz w:val="28"/>
        </w:rPr>
        <w:t xml:space="preserve">на </w:t>
      </w:r>
      <w:r w:rsidRPr="00A32FE9">
        <w:rPr>
          <w:rFonts w:ascii="Times New Roman" w:eastAsia="Calibri" w:hAnsi="Times New Roman" w:cs="Times New Roman"/>
          <w:sz w:val="28"/>
          <w:szCs w:val="28"/>
        </w:rPr>
        <w:t xml:space="preserve">1 741 377,6 тыс. рублей, или на 3,4% (с 51 741 791,4 тыс. рублей до </w:t>
      </w:r>
      <w:r w:rsidRPr="00A32FE9">
        <w:rPr>
          <w:rFonts w:ascii="Times New Roman" w:eastAsia="Calibri" w:hAnsi="Times New Roman" w:cs="Times New Roman"/>
          <w:sz w:val="28"/>
        </w:rPr>
        <w:t>53 483 169,0</w:t>
      </w:r>
      <w:r w:rsidRPr="00A32FE9">
        <w:rPr>
          <w:rFonts w:ascii="Times New Roman" w:eastAsia="Calibri" w:hAnsi="Times New Roman" w:cs="Times New Roman"/>
          <w:sz w:val="28"/>
          <w:szCs w:val="28"/>
        </w:rPr>
        <w:t xml:space="preserve"> тыс. рублей), в том числе за счет </w:t>
      </w:r>
      <w:r w:rsidRPr="00A32FE9">
        <w:rPr>
          <w:rFonts w:ascii="Times New Roman" w:eastAsia="Calibri" w:hAnsi="Times New Roman" w:cs="Times New Roman"/>
          <w:i/>
          <w:sz w:val="28"/>
          <w:szCs w:val="28"/>
        </w:rPr>
        <w:t>увеличения</w:t>
      </w:r>
      <w:r w:rsidRPr="00A32FE9">
        <w:rPr>
          <w:rFonts w:ascii="Times New Roman" w:eastAsia="Calibri" w:hAnsi="Times New Roman" w:cs="Times New Roman"/>
          <w:sz w:val="28"/>
          <w:szCs w:val="28"/>
        </w:rPr>
        <w:t xml:space="preserve"> прогнозных показателей по налогу на прибыль организаций; государственной пошлине; доходам от использования имущества, находящегося в государственной и муниципальной собственности; доходам от оказания платных услуг и компенсации затрат государства; доходам от продажи материальных и нематериальных активов; по прочим неналоговым доходам;</w:t>
      </w:r>
      <w:r w:rsidRPr="00A32FE9">
        <w:rPr>
          <w:rFonts w:ascii="Times New Roman" w:eastAsia="Calibri" w:hAnsi="Times New Roman" w:cs="Times New Roman"/>
          <w:i/>
          <w:sz w:val="28"/>
          <w:szCs w:val="28"/>
        </w:rPr>
        <w:t xml:space="preserve"> уменьшения</w:t>
      </w:r>
      <w:r w:rsidRPr="00A32FE9">
        <w:rPr>
          <w:rFonts w:ascii="Times New Roman" w:eastAsia="Calibri" w:hAnsi="Times New Roman" w:cs="Times New Roman"/>
          <w:sz w:val="28"/>
          <w:szCs w:val="28"/>
        </w:rPr>
        <w:t xml:space="preserve"> прогнозных показателей по штрафам, санкциям и возмещению ущерба.</w:t>
      </w:r>
    </w:p>
    <w:p w:rsidR="00DA5DFC" w:rsidRPr="0058487F" w:rsidRDefault="00DA5DFC" w:rsidP="00DA5D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highlight w:val="yellow"/>
          <w:lang w:eastAsia="ru-RU"/>
        </w:rPr>
      </w:pPr>
      <w:r w:rsidRPr="002A34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Объем безвозмездных поступлений </w:t>
      </w:r>
      <w:r w:rsidRPr="002A34A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из федерального бюджета</w:t>
      </w:r>
      <w:r w:rsidRPr="002A34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уточняется в соответствии </w:t>
      </w:r>
      <w:r w:rsidRPr="002A34A5">
        <w:rPr>
          <w:rFonts w:ascii="Times New Roman" w:eastAsia="Calibri" w:hAnsi="Times New Roman" w:cs="Times New Roman"/>
          <w:sz w:val="28"/>
          <w:szCs w:val="28"/>
        </w:rPr>
        <w:t>с объемами межбюджетных трансфертов, распределенными для Тульской области распоряжением Правительства Российской Федерации (на предоставление дотации</w:t>
      </w:r>
      <w:r w:rsidRPr="002A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мер по обеспечению сбалансированности бюджетов), </w:t>
      </w:r>
      <w:r w:rsidRPr="002A34A5">
        <w:rPr>
          <w:rFonts w:ascii="Times New Roman" w:hAnsi="Times New Roman" w:cs="Times New Roman"/>
          <w:sz w:val="28"/>
          <w:szCs w:val="28"/>
        </w:rPr>
        <w:t>выписками из лицевых счетов получателей бюджетных средств, полученными от Управления Федерального казначейства по Тульской области</w:t>
      </w:r>
      <w:r w:rsidRPr="002A34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(фактические поступления по субвенциям, иным межбюджетным трансфертам), </w:t>
      </w:r>
      <w:r w:rsidRPr="002A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</w:t>
      </w:r>
      <w:r w:rsidRPr="00FB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дорожного агентства и правительства Тульской области от 04.05.2017 № ФДА48/16-С-1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(иные межбюджетные трансферты </w:t>
      </w:r>
      <w:r w:rsidRPr="00FB2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дорожной деятельности в рамках основного мероприятия «Содействие развитию автомобильных дорог регионального межмуниципального и местного значения Государственной программы Российской Федерации «Развитие транспортной системы»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2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87F">
        <w:rPr>
          <w:rFonts w:ascii="Times New Roman" w:eastAsia="Calibri" w:hAnsi="Times New Roman" w:cs="Times New Roman"/>
          <w:spacing w:val="-4"/>
          <w:sz w:val="28"/>
          <w:szCs w:val="28"/>
          <w:highlight w:val="yellow"/>
        </w:rPr>
        <w:t xml:space="preserve"> </w:t>
      </w:r>
    </w:p>
    <w:p w:rsidR="00DA5DFC" w:rsidRDefault="00DA5DFC" w:rsidP="00DA5DFC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Pr="00FB2B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бюджета Пенсионного </w:t>
      </w:r>
      <w:r w:rsidRPr="00727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фонда Российской Федерации </w:t>
      </w:r>
      <w:r w:rsidRPr="00FB2B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</w:t>
      </w:r>
      <w:r w:rsidRPr="00FB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4 477,2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4 461,6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B2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B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15,6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B2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безвозмездные поступления в соответствии с фактическими поступлениями по состоянию на 23.05.2017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5DFC" w:rsidRPr="00B13383" w:rsidRDefault="00DA5DFC" w:rsidP="00DA5DFC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Законопроектом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показатель «</w:t>
      </w:r>
      <w:r w:rsidRPr="00B133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Прочие безвозмездные поступления</w:t>
      </w:r>
      <w:r w:rsidRPr="00B13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государственных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</w:t>
      </w:r>
      <w:r w:rsidRPr="00B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8 930,0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сведениям </w:t>
      </w:r>
      <w:r w:rsidRPr="00B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администратора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перераспределением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бюджетной классификации доходов (далее – КБК доходов)</w:t>
      </w:r>
      <w:r w:rsidRPr="00B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«Прочие безвозмездные поступления».</w:t>
      </w:r>
    </w:p>
    <w:p w:rsidR="00DA5DFC" w:rsidRPr="003219AF" w:rsidRDefault="00DA5DFC" w:rsidP="00DA5DFC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Законопроектом предусматриваются </w:t>
      </w:r>
      <w:r w:rsidRPr="003219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безвозмездные поступления от не</w:t>
      </w:r>
      <w:r w:rsidRPr="00321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государственных организаций</w:t>
      </w:r>
      <w:r w:rsidRPr="0032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267,0 тыс. рублей (</w:t>
      </w:r>
      <w:r w:rsidRPr="00321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фактическими поступлениями по состоянию на 23.05.2017).</w:t>
      </w:r>
    </w:p>
    <w:p w:rsidR="0032486C" w:rsidRPr="003219AF" w:rsidRDefault="0032486C" w:rsidP="0032486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AF">
        <w:rPr>
          <w:rFonts w:ascii="TimesNewRomanPSMT" w:eastAsia="Times New Roman" w:hAnsi="TimesNewRomanPSMT" w:cs="Times New Roman"/>
          <w:i/>
          <w:sz w:val="28"/>
          <w:szCs w:val="28"/>
          <w:lang w:eastAsia="ru-RU"/>
        </w:rPr>
        <w:lastRenderedPageBreak/>
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</w:r>
      <w:r w:rsidRPr="003219AF">
        <w:rPr>
          <w:rFonts w:ascii="TimesNewRomanPSMT" w:eastAsia="Times New Roman" w:hAnsi="TimesNewRomanPSMT" w:cs="Times New Roman"/>
          <w:sz w:val="28"/>
          <w:szCs w:val="28"/>
          <w:lang w:eastAsia="ru-RU"/>
        </w:rPr>
        <w:t>уменьшаются на 73 977,1 тыс. рублей в связи с зачислением на КБК доходов «</w:t>
      </w:r>
      <w:r w:rsidRPr="003219AF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субъектов Российской Федерации».</w:t>
      </w:r>
    </w:p>
    <w:p w:rsidR="00DA5DFC" w:rsidRDefault="00DA5DFC" w:rsidP="00DA5DFC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43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Безвозмездные поступления на плановый период </w:t>
      </w:r>
      <w:r w:rsidRPr="00140843">
        <w:rPr>
          <w:rFonts w:ascii="TimesNewRomanPSMT" w:eastAsia="Times New Roman" w:hAnsi="TimesNewRomanPSMT" w:cs="Times New Roman"/>
          <w:b/>
          <w:spacing w:val="-4"/>
          <w:sz w:val="28"/>
          <w:szCs w:val="28"/>
          <w:lang w:eastAsia="ru-RU"/>
        </w:rPr>
        <w:t>2018</w:t>
      </w:r>
      <w:r w:rsidRPr="007273B1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и </w:t>
      </w:r>
      <w:r w:rsidRPr="00140843">
        <w:rPr>
          <w:rFonts w:ascii="TimesNewRomanPSMT" w:eastAsia="Times New Roman" w:hAnsi="TimesNewRomanPSMT" w:cs="Times New Roman"/>
          <w:b/>
          <w:spacing w:val="-4"/>
          <w:sz w:val="28"/>
          <w:szCs w:val="28"/>
          <w:lang w:eastAsia="ru-RU"/>
        </w:rPr>
        <w:t>2019</w:t>
      </w:r>
      <w:r w:rsidRPr="00140843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годов</w:t>
      </w:r>
      <w:r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предлагается увеличить соответственно на 621 232,1 тыс. рублей (на 8,2%) и на 610 657,9 тыс. рублей (на 8,1%).</w:t>
      </w:r>
    </w:p>
    <w:p w:rsidR="00DA5DFC" w:rsidRDefault="00DA5DFC" w:rsidP="00DA5DFC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Уточнение безвозмездных поступлений </w:t>
      </w:r>
      <w:r w:rsidRPr="00E92697">
        <w:rPr>
          <w:rFonts w:ascii="Times New Roman" w:eastAsia="Calibri" w:hAnsi="Times New Roman" w:cs="Times New Roman"/>
          <w:sz w:val="28"/>
          <w:szCs w:val="28"/>
        </w:rPr>
        <w:t>планового периода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обусловлено приведением показателей Закона о бюджете на области 2017-2019 годы в соответствие с </w:t>
      </w:r>
      <w:r w:rsidRPr="0014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объемами межбюджетных трансфертов, распределенными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8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19.12.2016 № 415-ФЗ «О федеральном бюджете на 2017 год и на плановый период 2018 и 2019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области.</w:t>
      </w:r>
    </w:p>
    <w:p w:rsidR="00DA5DFC" w:rsidRPr="00B13383" w:rsidRDefault="00DA5DFC" w:rsidP="00DA5DFC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Законопроектом на </w:t>
      </w:r>
      <w:r w:rsidRPr="007F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F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показатель «</w:t>
      </w:r>
      <w:r w:rsidRPr="00B133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Прочие безвозмездные поступления</w:t>
      </w:r>
      <w:r w:rsidRPr="00B13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государственных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</w:t>
      </w:r>
      <w:r w:rsidRPr="00B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8 9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сведениям </w:t>
      </w:r>
      <w:r w:rsidRPr="00B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администратора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перераспределением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доходов</w:t>
      </w:r>
      <w:r w:rsidRPr="00B1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«Прочие безвозмездные поступления».</w:t>
      </w:r>
    </w:p>
    <w:p w:rsidR="0032486C" w:rsidRPr="00A32FE9" w:rsidRDefault="0032486C" w:rsidP="0032486C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32FE9">
        <w:rPr>
          <w:rFonts w:ascii="Times New Roman" w:eastAsia="Calibri" w:hAnsi="Times New Roman" w:cs="Times New Roman"/>
          <w:spacing w:val="-4"/>
          <w:sz w:val="28"/>
          <w:szCs w:val="28"/>
        </w:rPr>
        <w:t>Законопроектом вносятся изменения в Приложение 7 «</w:t>
      </w:r>
      <w:r w:rsidRPr="0032486C">
        <w:rPr>
          <w:rFonts w:ascii="Times New Roman" w:eastAsia="Calibri" w:hAnsi="Times New Roman" w:cs="Times New Roman"/>
          <w:i/>
          <w:spacing w:val="-4"/>
          <w:sz w:val="28"/>
          <w:szCs w:val="28"/>
        </w:rPr>
        <w:t>Перечень главных администраторов доходов бюджета Тульской области</w:t>
      </w:r>
      <w:r w:rsidRPr="00A32FE9">
        <w:rPr>
          <w:rFonts w:ascii="Times New Roman" w:eastAsia="Calibri" w:hAnsi="Times New Roman" w:cs="Times New Roman"/>
          <w:spacing w:val="-4"/>
          <w:sz w:val="28"/>
          <w:szCs w:val="28"/>
        </w:rPr>
        <w:t>» к Закону о бюджете области на 2017–2019 годы.</w:t>
      </w:r>
    </w:p>
    <w:p w:rsidR="0032486C" w:rsidRPr="0058487F" w:rsidRDefault="0032486C" w:rsidP="0032486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highlight w:val="yellow"/>
        </w:rPr>
      </w:pPr>
      <w:r w:rsidRPr="00A32FE9">
        <w:rPr>
          <w:rFonts w:ascii="Times New Roman" w:eastAsia="Calibri" w:hAnsi="Times New Roman" w:cs="Times New Roman"/>
          <w:spacing w:val="-4"/>
          <w:sz w:val="28"/>
          <w:szCs w:val="28"/>
        </w:rPr>
        <w:t>Перечень главных администраторов доходов бюджета области дополнен г</w:t>
      </w:r>
      <w:r w:rsidR="005168A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лавным администратором доходов </w:t>
      </w:r>
      <w:r w:rsidRPr="00A32FE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комитетом Тульской области по развитию туризма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(805), который наделен полномочиями главного администратора следующего вида доходов: «</w:t>
      </w:r>
      <w:r w:rsidRPr="00A32FE9">
        <w:rPr>
          <w:rFonts w:ascii="Times New Roman" w:eastAsia="Calibri" w:hAnsi="Times New Roman" w:cs="Times New Roman"/>
          <w:spacing w:val="-4"/>
          <w:sz w:val="28"/>
          <w:szCs w:val="28"/>
        </w:rPr>
        <w:t>Государственная пошлина за выдачу документов об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».</w:t>
      </w:r>
      <w:r w:rsidRPr="00A32FE9">
        <w:rPr>
          <w:rFonts w:ascii="Times New Roman" w:eastAsia="Calibri" w:hAnsi="Times New Roman" w:cs="Times New Roman"/>
          <w:spacing w:val="-4"/>
          <w:sz w:val="28"/>
          <w:szCs w:val="28"/>
          <w:highlight w:val="yellow"/>
        </w:rPr>
        <w:t xml:space="preserve"> </w:t>
      </w:r>
    </w:p>
    <w:p w:rsidR="0032486C" w:rsidRDefault="0032486C" w:rsidP="0032486C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Кроме того, перечень д</w:t>
      </w:r>
      <w:r w:rsidRPr="0078577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ополняется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отдельными видами доходов по десяти главным администраторам доходов: </w:t>
      </w:r>
      <w:r w:rsidRPr="00AA5009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A5009"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AA5009">
        <w:rPr>
          <w:rFonts w:ascii="Times New Roman" w:eastAsia="Calibri" w:hAnsi="Times New Roman" w:cs="Times New Roman"/>
          <w:sz w:val="28"/>
          <w:szCs w:val="28"/>
        </w:rPr>
        <w:t>служб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A5009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009">
        <w:rPr>
          <w:rFonts w:ascii="Times New Roman" w:eastAsia="Calibri" w:hAnsi="Times New Roman" w:cs="Times New Roman"/>
          <w:sz w:val="28"/>
          <w:szCs w:val="28"/>
        </w:rPr>
        <w:t>Федеральной службе государственной регистрации, кадастра и картографии;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009">
        <w:rPr>
          <w:rFonts w:ascii="Times New Roman" w:eastAsia="Calibri" w:hAnsi="Times New Roman" w:cs="Times New Roman"/>
          <w:sz w:val="28"/>
          <w:szCs w:val="28"/>
        </w:rPr>
        <w:t>Правительству</w:t>
      </w:r>
      <w:r w:rsidR="00A73CB8">
        <w:rPr>
          <w:rFonts w:ascii="Times New Roman" w:eastAsia="Calibri" w:hAnsi="Times New Roman" w:cs="Times New Roman"/>
          <w:sz w:val="28"/>
          <w:szCs w:val="28"/>
        </w:rPr>
        <w:t xml:space="preserve"> Тульской</w:t>
      </w:r>
      <w:r w:rsidRPr="00AA5009">
        <w:rPr>
          <w:rFonts w:ascii="Times New Roman" w:eastAsia="Calibri" w:hAnsi="Times New Roman" w:cs="Times New Roman"/>
          <w:sz w:val="28"/>
          <w:szCs w:val="28"/>
        </w:rPr>
        <w:t xml:space="preserve"> области; Министерству здравоохранения </w:t>
      </w:r>
      <w:r w:rsidR="00A73CB8">
        <w:rPr>
          <w:rFonts w:ascii="Times New Roman" w:eastAsia="Calibri" w:hAnsi="Times New Roman" w:cs="Times New Roman"/>
          <w:sz w:val="28"/>
          <w:szCs w:val="28"/>
        </w:rPr>
        <w:t>Тульской</w:t>
      </w:r>
      <w:r w:rsidR="00A73CB8" w:rsidRPr="00AA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009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A5009">
        <w:rPr>
          <w:rFonts w:ascii="Times New Roman" w:eastAsia="Calibri" w:hAnsi="Times New Roman" w:cs="Times New Roman"/>
          <w:sz w:val="28"/>
          <w:szCs w:val="28"/>
        </w:rPr>
        <w:t>Министерству культуры</w:t>
      </w:r>
      <w:r w:rsidR="00A73CB8" w:rsidRPr="00A73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CB8">
        <w:rPr>
          <w:rFonts w:ascii="Times New Roman" w:eastAsia="Calibri" w:hAnsi="Times New Roman" w:cs="Times New Roman"/>
          <w:sz w:val="28"/>
          <w:szCs w:val="28"/>
        </w:rPr>
        <w:t>Тульской</w:t>
      </w:r>
      <w:r w:rsidRPr="00AA5009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A5009">
        <w:rPr>
          <w:rFonts w:ascii="Times New Roman" w:eastAsia="Calibri" w:hAnsi="Times New Roman" w:cs="Times New Roman"/>
          <w:sz w:val="28"/>
          <w:szCs w:val="28"/>
        </w:rPr>
        <w:t xml:space="preserve">Министерству сельского хозяйства </w:t>
      </w:r>
      <w:r w:rsidR="00A73CB8">
        <w:rPr>
          <w:rFonts w:ascii="Times New Roman" w:eastAsia="Calibri" w:hAnsi="Times New Roman" w:cs="Times New Roman"/>
          <w:sz w:val="28"/>
          <w:szCs w:val="28"/>
        </w:rPr>
        <w:t>Тульской</w:t>
      </w:r>
      <w:r w:rsidR="00A73CB8" w:rsidRPr="00AA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009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A5009">
        <w:rPr>
          <w:rFonts w:ascii="Times New Roman" w:eastAsia="Calibri" w:hAnsi="Times New Roman" w:cs="Times New Roman"/>
          <w:sz w:val="28"/>
          <w:szCs w:val="28"/>
        </w:rPr>
        <w:t xml:space="preserve">Министерству финансов </w:t>
      </w:r>
      <w:r w:rsidR="00A73CB8">
        <w:rPr>
          <w:rFonts w:ascii="Times New Roman" w:eastAsia="Calibri" w:hAnsi="Times New Roman" w:cs="Times New Roman"/>
          <w:sz w:val="28"/>
          <w:szCs w:val="28"/>
        </w:rPr>
        <w:t>Тульской</w:t>
      </w:r>
      <w:r w:rsidR="00A73CB8" w:rsidRPr="00AA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009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A5009">
        <w:rPr>
          <w:rFonts w:ascii="Times New Roman" w:eastAsia="Calibri" w:hAnsi="Times New Roman" w:cs="Times New Roman"/>
          <w:sz w:val="28"/>
          <w:szCs w:val="28"/>
        </w:rPr>
        <w:t xml:space="preserve">Министерству молодежной политики </w:t>
      </w:r>
      <w:r w:rsidR="00A73CB8">
        <w:rPr>
          <w:rFonts w:ascii="Times New Roman" w:eastAsia="Calibri" w:hAnsi="Times New Roman" w:cs="Times New Roman"/>
          <w:sz w:val="28"/>
          <w:szCs w:val="28"/>
        </w:rPr>
        <w:t>Тульской</w:t>
      </w:r>
      <w:r w:rsidR="00A73CB8" w:rsidRPr="00AA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009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A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1F3">
        <w:rPr>
          <w:rFonts w:ascii="Times New Roman" w:eastAsia="Calibri" w:hAnsi="Times New Roman" w:cs="Times New Roman"/>
          <w:sz w:val="28"/>
          <w:szCs w:val="28"/>
        </w:rPr>
        <w:t xml:space="preserve">Министерству строительства и </w:t>
      </w:r>
      <w:r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5A3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CB8">
        <w:rPr>
          <w:rFonts w:ascii="Times New Roman" w:eastAsia="Calibri" w:hAnsi="Times New Roman" w:cs="Times New Roman"/>
          <w:sz w:val="28"/>
          <w:szCs w:val="28"/>
        </w:rPr>
        <w:t>Тульской</w:t>
      </w:r>
      <w:r w:rsidR="00A73CB8" w:rsidRPr="00AA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1F3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A3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009">
        <w:rPr>
          <w:rFonts w:ascii="Times New Roman" w:eastAsia="Calibri" w:hAnsi="Times New Roman" w:cs="Times New Roman"/>
          <w:sz w:val="28"/>
          <w:szCs w:val="28"/>
        </w:rPr>
        <w:t xml:space="preserve">Комитету </w:t>
      </w:r>
      <w:r w:rsidR="00A73CB8">
        <w:rPr>
          <w:rFonts w:ascii="Times New Roman" w:eastAsia="Calibri" w:hAnsi="Times New Roman" w:cs="Times New Roman"/>
          <w:sz w:val="28"/>
          <w:szCs w:val="28"/>
        </w:rPr>
        <w:t>Тульской</w:t>
      </w:r>
      <w:r w:rsidR="00A73CB8" w:rsidRPr="00AA5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009">
        <w:rPr>
          <w:rFonts w:ascii="Times New Roman" w:eastAsia="Calibri" w:hAnsi="Times New Roman" w:cs="Times New Roman"/>
          <w:sz w:val="28"/>
          <w:szCs w:val="28"/>
        </w:rPr>
        <w:t>области по предпринимательству</w:t>
      </w:r>
      <w:r w:rsidR="00A73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4DB" w:rsidRPr="005A44DB" w:rsidRDefault="005A44DB" w:rsidP="005A44D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383318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Расходы </w:t>
      </w:r>
      <w:r w:rsidRPr="003833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 области</w:t>
      </w:r>
      <w:r w:rsidR="003833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Pr="005A44D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2017</w:t>
      </w: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относительно показателя, утвержденного Законом о бюджете области на 2017-2019 годы, в целом увеличиваются на 1 888 382,2 тыс. рублей, или на 2,7%, в том числе:</w:t>
      </w:r>
    </w:p>
    <w:p w:rsidR="005A44DB" w:rsidRPr="005A44DB" w:rsidRDefault="005A44DB" w:rsidP="005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счет увеличения:</w:t>
      </w:r>
    </w:p>
    <w:p w:rsidR="005A44DB" w:rsidRPr="005A44DB" w:rsidRDefault="005A44DB" w:rsidP="003833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A44DB">
        <w:rPr>
          <w:rFonts w:ascii="Times New Roman" w:eastAsia="Calibri" w:hAnsi="Times New Roman" w:cs="Times New Roman"/>
          <w:sz w:val="28"/>
        </w:rPr>
        <w:t>–</w:t>
      </w:r>
      <w:r w:rsidRPr="005A44DB">
        <w:rPr>
          <w:rFonts w:ascii="Times New Roman" w:eastAsia="Calibri" w:hAnsi="Times New Roman" w:cs="Times New Roman"/>
          <w:sz w:val="28"/>
        </w:rPr>
        <w:tab/>
        <w:t>собственных доходов на 1 817 463,6 тыс. рублей;</w:t>
      </w:r>
    </w:p>
    <w:p w:rsidR="005A44DB" w:rsidRPr="005A44DB" w:rsidRDefault="005A44DB" w:rsidP="003833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A44DB">
        <w:rPr>
          <w:rFonts w:ascii="Times New Roman" w:eastAsia="Calibri" w:hAnsi="Times New Roman" w:cs="Times New Roman"/>
          <w:sz w:val="28"/>
        </w:rPr>
        <w:lastRenderedPageBreak/>
        <w:t>–</w:t>
      </w:r>
      <w:r w:rsidRPr="005A44DB">
        <w:rPr>
          <w:rFonts w:ascii="Times New Roman" w:eastAsia="Calibri" w:hAnsi="Times New Roman" w:cs="Times New Roman"/>
          <w:sz w:val="28"/>
        </w:rPr>
        <w:tab/>
        <w:t>поступлений из федерального бюджета на 66 044,2 тыс. рублей;</w:t>
      </w:r>
    </w:p>
    <w:p w:rsidR="005A44DB" w:rsidRPr="005A44DB" w:rsidRDefault="005A44DB" w:rsidP="003833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A44DB">
        <w:rPr>
          <w:rFonts w:ascii="Times New Roman" w:eastAsia="Calibri" w:hAnsi="Times New Roman" w:cs="Times New Roman"/>
          <w:sz w:val="28"/>
        </w:rPr>
        <w:t>–</w:t>
      </w:r>
      <w:r w:rsidRPr="005A44DB">
        <w:rPr>
          <w:rFonts w:ascii="Times New Roman" w:eastAsia="Calibri" w:hAnsi="Times New Roman" w:cs="Times New Roman"/>
          <w:sz w:val="28"/>
        </w:rPr>
        <w:tab/>
        <w:t>поступлений из бюджета Пенсионного фонда Российской Федерации на 4 477,2 тыс. рублей;</w:t>
      </w:r>
    </w:p>
    <w:p w:rsidR="005A44DB" w:rsidRPr="005A44DB" w:rsidRDefault="005A44DB" w:rsidP="003833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A44DB">
        <w:rPr>
          <w:rFonts w:ascii="Times New Roman" w:eastAsia="Calibri" w:hAnsi="Times New Roman" w:cs="Times New Roman"/>
          <w:sz w:val="28"/>
        </w:rPr>
        <w:t>–</w:t>
      </w:r>
      <w:r w:rsidRPr="005A44DB">
        <w:rPr>
          <w:rFonts w:ascii="Times New Roman" w:eastAsia="Calibri" w:hAnsi="Times New Roman" w:cs="Times New Roman"/>
          <w:sz w:val="28"/>
        </w:rPr>
        <w:tab/>
        <w:t>прочих безвозмездных поступлений на 397,2 тыс. рублей.</w:t>
      </w:r>
    </w:p>
    <w:p w:rsidR="005A44DB" w:rsidRPr="005A44DB" w:rsidRDefault="005A44DB" w:rsidP="0049521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Расходы бюджета области на </w:t>
      </w:r>
      <w:r w:rsidRPr="005A44D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2018</w:t>
      </w: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относительно показателя, утвержденного Законом о бюджете области на 2017</w:t>
      </w:r>
      <w:r w:rsidR="004952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2019 годы, в целом увеличиваются на 987 169,5 тыс. рублей</w:t>
      </w:r>
      <w:r w:rsidR="004952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1,5%</w:t>
      </w:r>
      <w:r w:rsidR="004952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</w:t>
      </w:r>
      <w:r w:rsidRPr="005A44DB">
        <w:rPr>
          <w:rFonts w:ascii="Times New Roman" w:eastAsia="Calibri" w:hAnsi="Times New Roman" w:cs="Times New Roman"/>
          <w:sz w:val="28"/>
        </w:rPr>
        <w:t xml:space="preserve">условно утвержденные расходы </w:t>
      </w: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увеличиваются</w:t>
      </w:r>
      <w:r w:rsidRPr="005A44DB">
        <w:rPr>
          <w:rFonts w:ascii="Times New Roman" w:eastAsia="Calibri" w:hAnsi="Times New Roman" w:cs="Times New Roman"/>
          <w:sz w:val="28"/>
        </w:rPr>
        <w:t xml:space="preserve"> на 219 217,9 тыс. рублей. Увеличение расходов в </w:t>
      </w:r>
      <w:r w:rsidRPr="005A44DB">
        <w:rPr>
          <w:rFonts w:ascii="Times New Roman" w:eastAsia="Calibri" w:hAnsi="Times New Roman" w:cs="Times New Roman"/>
          <w:b/>
          <w:sz w:val="28"/>
        </w:rPr>
        <w:t>2018</w:t>
      </w:r>
      <w:r w:rsidRPr="005A44DB">
        <w:rPr>
          <w:rFonts w:ascii="Times New Roman" w:eastAsia="Calibri" w:hAnsi="Times New Roman" w:cs="Times New Roman"/>
          <w:sz w:val="28"/>
        </w:rPr>
        <w:t xml:space="preserve"> году предусматривается за счет:</w:t>
      </w:r>
    </w:p>
    <w:p w:rsidR="005A44DB" w:rsidRPr="005A44DB" w:rsidRDefault="005A44DB" w:rsidP="005A4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увеличения </w:t>
      </w:r>
      <w:r w:rsidRPr="005A44DB">
        <w:rPr>
          <w:rFonts w:ascii="Times New Roman" w:eastAsia="Calibri" w:hAnsi="Times New Roman" w:cs="Times New Roman"/>
          <w:sz w:val="28"/>
        </w:rPr>
        <w:t>собственных доходов на 869 922,4 тыс. рублей;</w:t>
      </w:r>
    </w:p>
    <w:p w:rsidR="005A44DB" w:rsidRPr="005A44DB" w:rsidRDefault="005A44DB" w:rsidP="005A44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A44DB">
        <w:rPr>
          <w:rFonts w:ascii="Times New Roman" w:eastAsia="Calibri" w:hAnsi="Times New Roman" w:cs="Times New Roman"/>
          <w:sz w:val="28"/>
        </w:rPr>
        <w:t>уменьшения поступлений из федерального бюджета на 101 970,8 тыс. рублей.</w:t>
      </w:r>
    </w:p>
    <w:p w:rsidR="005A44DB" w:rsidRPr="005A44DB" w:rsidRDefault="005A44DB" w:rsidP="0049521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Расходы бюджета области на </w:t>
      </w:r>
      <w:r w:rsidRPr="005A44D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2019</w:t>
      </w: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относительно показателя, утвержденного Законом о бюджете области на 2017</w:t>
      </w:r>
      <w:r w:rsidR="004952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2019 годы, в целом увеличиваются на 1 304 632,0 тыс. рублей, или на 1,8%, в том числе </w:t>
      </w:r>
      <w:r w:rsidRPr="005A44DB">
        <w:rPr>
          <w:rFonts w:ascii="Times New Roman" w:eastAsia="Calibri" w:hAnsi="Times New Roman" w:cs="Times New Roman"/>
          <w:sz w:val="28"/>
        </w:rPr>
        <w:t xml:space="preserve">условно утвержденные расходы </w:t>
      </w: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увеличиваются</w:t>
      </w:r>
      <w:r w:rsidRPr="005A44DB">
        <w:rPr>
          <w:rFonts w:ascii="Times New Roman" w:eastAsia="Calibri" w:hAnsi="Times New Roman" w:cs="Times New Roman"/>
          <w:sz w:val="28"/>
        </w:rPr>
        <w:t xml:space="preserve"> на 681 542,7 тыс. рублей. Увеличение расходов в </w:t>
      </w:r>
      <w:r w:rsidR="0014246F">
        <w:rPr>
          <w:rFonts w:ascii="Times New Roman" w:eastAsia="Calibri" w:hAnsi="Times New Roman" w:cs="Times New Roman"/>
          <w:b/>
          <w:sz w:val="28"/>
        </w:rPr>
        <w:t>2019</w:t>
      </w:r>
      <w:r w:rsidRPr="005A44DB">
        <w:rPr>
          <w:rFonts w:ascii="Times New Roman" w:eastAsia="Calibri" w:hAnsi="Times New Roman" w:cs="Times New Roman"/>
          <w:sz w:val="28"/>
        </w:rPr>
        <w:t xml:space="preserve"> году предусматривается за счет:</w:t>
      </w:r>
    </w:p>
    <w:p w:rsidR="005A44DB" w:rsidRPr="005A44DB" w:rsidRDefault="005A44DB" w:rsidP="005A4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A44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увеличения </w:t>
      </w:r>
      <w:r w:rsidRPr="005A44DB">
        <w:rPr>
          <w:rFonts w:ascii="Times New Roman" w:eastAsia="Calibri" w:hAnsi="Times New Roman" w:cs="Times New Roman"/>
          <w:sz w:val="28"/>
        </w:rPr>
        <w:t>собственных доходов на 734 458,5 тыс. рублей;</w:t>
      </w:r>
    </w:p>
    <w:p w:rsidR="005A44DB" w:rsidRDefault="005A44DB" w:rsidP="005A44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A44DB">
        <w:rPr>
          <w:rFonts w:ascii="Times New Roman" w:eastAsia="Calibri" w:hAnsi="Times New Roman" w:cs="Times New Roman"/>
          <w:sz w:val="28"/>
        </w:rPr>
        <w:t>уменьшения поступлений из федерального бюджета на 111 369,2 тыс. рублей.</w:t>
      </w:r>
    </w:p>
    <w:p w:rsidR="005E5D4D" w:rsidRDefault="005E5D4D" w:rsidP="005E5D4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5A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бъемы </w:t>
      </w:r>
      <w:r w:rsidRPr="009805A0">
        <w:rPr>
          <w:rFonts w:ascii="Times New Roman" w:eastAsia="Calibri" w:hAnsi="Times New Roman" w:cs="Times New Roman"/>
          <w:sz w:val="28"/>
          <w:szCs w:val="28"/>
          <w:lang w:eastAsia="ru-RU"/>
        </w:rPr>
        <w:t>условно утверждаемых расходов на плановый период соответствует требованиям 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Pr="00980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184.1 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юджетного кодекса </w:t>
      </w:r>
      <w:r w:rsidRPr="009805A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9805A0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Pr="009805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4402" w:rsidRPr="00065D80" w:rsidRDefault="00C34402" w:rsidP="00154BA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AA7">
        <w:rPr>
          <w:rFonts w:ascii="Times New Roman" w:eastAsia="Calibri" w:hAnsi="Times New Roman" w:cs="Times New Roman"/>
          <w:sz w:val="28"/>
          <w:szCs w:val="28"/>
        </w:rPr>
        <w:t xml:space="preserve">Законопроектом общий объем бюджетных ассигнований на предоставление в </w:t>
      </w:r>
      <w:r w:rsidRPr="00C36AA7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46E61" w:rsidRPr="00C36AA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36AA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C36AA7">
        <w:rPr>
          <w:rFonts w:ascii="Times New Roman" w:eastAsia="Calibri" w:hAnsi="Times New Roman" w:cs="Times New Roman"/>
          <w:i/>
          <w:sz w:val="28"/>
          <w:szCs w:val="28"/>
        </w:rPr>
        <w:t>межбюджетных трансфертов</w:t>
      </w:r>
      <w:r w:rsidRPr="00C36AA7"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районов (городских округов), увеличивается на </w:t>
      </w:r>
      <w:r w:rsidR="00154BA0" w:rsidRPr="00C36AA7">
        <w:rPr>
          <w:rFonts w:ascii="Times New Roman" w:eastAsia="Calibri" w:hAnsi="Times New Roman" w:cs="Times New Roman"/>
          <w:sz w:val="28"/>
          <w:szCs w:val="28"/>
        </w:rPr>
        <w:t>681</w:t>
      </w:r>
      <w:r w:rsidRPr="00C36AA7">
        <w:rPr>
          <w:rFonts w:ascii="Times New Roman" w:eastAsia="Calibri" w:hAnsi="Times New Roman" w:cs="Times New Roman"/>
          <w:sz w:val="28"/>
          <w:szCs w:val="28"/>
        </w:rPr>
        <w:t> </w:t>
      </w:r>
      <w:r w:rsidR="0077090E" w:rsidRPr="00C36AA7">
        <w:rPr>
          <w:rFonts w:ascii="Times New Roman" w:eastAsia="Calibri" w:hAnsi="Times New Roman" w:cs="Times New Roman"/>
          <w:sz w:val="28"/>
          <w:szCs w:val="28"/>
        </w:rPr>
        <w:t>8</w:t>
      </w:r>
      <w:r w:rsidR="00154BA0" w:rsidRPr="00C36AA7">
        <w:rPr>
          <w:rFonts w:ascii="Times New Roman" w:eastAsia="Calibri" w:hAnsi="Times New Roman" w:cs="Times New Roman"/>
          <w:sz w:val="28"/>
          <w:szCs w:val="28"/>
        </w:rPr>
        <w:t>38</w:t>
      </w:r>
      <w:r w:rsidRPr="00C36AA7">
        <w:rPr>
          <w:rFonts w:ascii="Times New Roman" w:eastAsia="Calibri" w:hAnsi="Times New Roman" w:cs="Times New Roman"/>
          <w:sz w:val="28"/>
          <w:szCs w:val="28"/>
        </w:rPr>
        <w:t>,</w:t>
      </w:r>
      <w:r w:rsidR="00154BA0" w:rsidRPr="00C36AA7">
        <w:rPr>
          <w:rFonts w:ascii="Times New Roman" w:eastAsia="Calibri" w:hAnsi="Times New Roman" w:cs="Times New Roman"/>
          <w:sz w:val="28"/>
          <w:szCs w:val="28"/>
        </w:rPr>
        <w:t>5</w:t>
      </w:r>
      <w:r w:rsidRPr="00C36AA7">
        <w:rPr>
          <w:rFonts w:ascii="Times New Roman" w:eastAsia="Calibri" w:hAnsi="Times New Roman" w:cs="Times New Roman"/>
          <w:sz w:val="28"/>
          <w:szCs w:val="28"/>
        </w:rPr>
        <w:t xml:space="preserve"> тыс. рублей (с </w:t>
      </w:r>
      <w:r w:rsidR="0077090E" w:rsidRPr="00C36AA7">
        <w:rPr>
          <w:rFonts w:ascii="Times New Roman" w:eastAsia="Calibri" w:hAnsi="Times New Roman" w:cs="Times New Roman"/>
          <w:sz w:val="28"/>
          <w:szCs w:val="28"/>
        </w:rPr>
        <w:t>1</w:t>
      </w:r>
      <w:r w:rsidR="00154BA0" w:rsidRPr="00C36AA7">
        <w:rPr>
          <w:rFonts w:ascii="Times New Roman" w:eastAsia="Calibri" w:hAnsi="Times New Roman" w:cs="Times New Roman"/>
          <w:sz w:val="28"/>
          <w:szCs w:val="28"/>
        </w:rPr>
        <w:t>9</w:t>
      </w:r>
      <w:r w:rsidRPr="00C36AA7">
        <w:rPr>
          <w:rFonts w:ascii="Times New Roman" w:eastAsia="Calibri" w:hAnsi="Times New Roman" w:cs="Times New Roman"/>
          <w:sz w:val="28"/>
          <w:szCs w:val="28"/>
        </w:rPr>
        <w:t> </w:t>
      </w:r>
      <w:r w:rsidR="0077090E" w:rsidRPr="00C36AA7">
        <w:rPr>
          <w:rFonts w:ascii="Times New Roman" w:eastAsia="Calibri" w:hAnsi="Times New Roman" w:cs="Times New Roman"/>
          <w:sz w:val="28"/>
          <w:szCs w:val="28"/>
        </w:rPr>
        <w:t>4</w:t>
      </w:r>
      <w:r w:rsidR="00154BA0" w:rsidRPr="00C36AA7">
        <w:rPr>
          <w:rFonts w:ascii="Times New Roman" w:eastAsia="Calibri" w:hAnsi="Times New Roman" w:cs="Times New Roman"/>
          <w:sz w:val="28"/>
          <w:szCs w:val="28"/>
        </w:rPr>
        <w:t>11</w:t>
      </w:r>
      <w:r w:rsidRPr="00C36AA7">
        <w:rPr>
          <w:rFonts w:ascii="Times New Roman" w:eastAsia="Calibri" w:hAnsi="Times New Roman" w:cs="Times New Roman"/>
          <w:sz w:val="28"/>
          <w:szCs w:val="28"/>
        </w:rPr>
        <w:t> </w:t>
      </w:r>
      <w:r w:rsidR="00154BA0" w:rsidRPr="00C36AA7">
        <w:rPr>
          <w:rFonts w:ascii="Times New Roman" w:eastAsia="Calibri" w:hAnsi="Times New Roman" w:cs="Times New Roman"/>
          <w:sz w:val="28"/>
          <w:szCs w:val="28"/>
        </w:rPr>
        <w:t>252</w:t>
      </w:r>
      <w:r w:rsidRPr="00C36AA7">
        <w:rPr>
          <w:rFonts w:ascii="Times New Roman" w:eastAsia="Calibri" w:hAnsi="Times New Roman" w:cs="Times New Roman"/>
          <w:sz w:val="28"/>
          <w:szCs w:val="28"/>
        </w:rPr>
        <w:t>,</w:t>
      </w:r>
      <w:r w:rsidR="00154BA0" w:rsidRPr="00C36AA7">
        <w:rPr>
          <w:rFonts w:ascii="Times New Roman" w:eastAsia="Calibri" w:hAnsi="Times New Roman" w:cs="Times New Roman"/>
          <w:sz w:val="28"/>
          <w:szCs w:val="28"/>
        </w:rPr>
        <w:t>5</w:t>
      </w:r>
      <w:r w:rsidRPr="00C36AA7">
        <w:rPr>
          <w:rFonts w:ascii="Times New Roman" w:eastAsia="Calibri" w:hAnsi="Times New Roman" w:cs="Times New Roman"/>
          <w:sz w:val="28"/>
          <w:szCs w:val="28"/>
        </w:rPr>
        <w:t xml:space="preserve"> тыс. рублей до </w:t>
      </w:r>
      <w:r w:rsidR="00154BA0" w:rsidRPr="00C36AA7">
        <w:rPr>
          <w:rFonts w:ascii="Times New Roman" w:eastAsia="Calibri" w:hAnsi="Times New Roman" w:cs="Times New Roman"/>
          <w:sz w:val="28"/>
          <w:szCs w:val="28"/>
        </w:rPr>
        <w:t>20</w:t>
      </w:r>
      <w:r w:rsidRPr="00C36AA7">
        <w:rPr>
          <w:rFonts w:ascii="Times New Roman" w:eastAsia="Calibri" w:hAnsi="Times New Roman" w:cs="Times New Roman"/>
          <w:sz w:val="28"/>
          <w:szCs w:val="28"/>
        </w:rPr>
        <w:t> </w:t>
      </w:r>
      <w:r w:rsidR="00154BA0" w:rsidRPr="00C36AA7">
        <w:rPr>
          <w:rFonts w:ascii="Times New Roman" w:eastAsia="Calibri" w:hAnsi="Times New Roman" w:cs="Times New Roman"/>
          <w:sz w:val="28"/>
          <w:szCs w:val="28"/>
        </w:rPr>
        <w:t>093</w:t>
      </w:r>
      <w:r w:rsidRPr="00C36AA7">
        <w:rPr>
          <w:rFonts w:ascii="Times New Roman" w:eastAsia="Calibri" w:hAnsi="Times New Roman" w:cs="Times New Roman"/>
          <w:sz w:val="28"/>
          <w:szCs w:val="28"/>
        </w:rPr>
        <w:t> </w:t>
      </w:r>
      <w:r w:rsidR="00154BA0" w:rsidRPr="00C36AA7">
        <w:rPr>
          <w:rFonts w:ascii="Times New Roman" w:eastAsia="Calibri" w:hAnsi="Times New Roman" w:cs="Times New Roman"/>
          <w:sz w:val="28"/>
          <w:szCs w:val="28"/>
        </w:rPr>
        <w:t>091</w:t>
      </w:r>
      <w:r w:rsidRPr="00C36AA7">
        <w:rPr>
          <w:rFonts w:ascii="Times New Roman" w:eastAsia="Calibri" w:hAnsi="Times New Roman" w:cs="Times New Roman"/>
          <w:sz w:val="28"/>
          <w:szCs w:val="28"/>
        </w:rPr>
        <w:t>,</w:t>
      </w:r>
      <w:r w:rsidR="00154BA0" w:rsidRPr="00C36AA7">
        <w:rPr>
          <w:rFonts w:ascii="Times New Roman" w:eastAsia="Calibri" w:hAnsi="Times New Roman" w:cs="Times New Roman"/>
          <w:sz w:val="28"/>
          <w:szCs w:val="28"/>
        </w:rPr>
        <w:t>0</w:t>
      </w:r>
      <w:r w:rsidRPr="00C36AA7">
        <w:rPr>
          <w:rFonts w:ascii="Times New Roman" w:eastAsia="Calibri" w:hAnsi="Times New Roman" w:cs="Times New Roman"/>
          <w:sz w:val="28"/>
          <w:szCs w:val="28"/>
        </w:rPr>
        <w:t xml:space="preserve"> тыс. рублей), или на </w:t>
      </w:r>
      <w:r w:rsidR="00154BA0" w:rsidRPr="00C36AA7">
        <w:rPr>
          <w:rFonts w:ascii="Times New Roman" w:eastAsia="Calibri" w:hAnsi="Times New Roman" w:cs="Times New Roman"/>
          <w:sz w:val="28"/>
          <w:szCs w:val="28"/>
        </w:rPr>
        <w:t>3,</w:t>
      </w:r>
      <w:r w:rsidR="0077090E" w:rsidRPr="00C36AA7">
        <w:rPr>
          <w:rFonts w:ascii="Times New Roman" w:eastAsia="Calibri" w:hAnsi="Times New Roman" w:cs="Times New Roman"/>
          <w:sz w:val="28"/>
          <w:szCs w:val="28"/>
        </w:rPr>
        <w:t>5</w:t>
      </w:r>
      <w:r w:rsidRPr="00C36AA7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34402" w:rsidRPr="00065D80" w:rsidRDefault="00C34402" w:rsidP="003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D80">
        <w:rPr>
          <w:rFonts w:ascii="Times New Roman" w:eastAsia="Calibri" w:hAnsi="Times New Roman" w:cs="Times New Roman"/>
          <w:sz w:val="28"/>
          <w:szCs w:val="28"/>
        </w:rPr>
        <w:t xml:space="preserve">Доля расходов на межбюджетные трансферты бюджетам муниципальных образований в общем объеме расходов бюджета области </w:t>
      </w:r>
      <w:r w:rsidR="00646E61" w:rsidRPr="00065D8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46E61" w:rsidRPr="0033160B"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="00646E61" w:rsidRPr="00065D8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065D80">
        <w:rPr>
          <w:rFonts w:ascii="Times New Roman" w:eastAsia="Calibri" w:hAnsi="Times New Roman" w:cs="Times New Roman"/>
          <w:sz w:val="28"/>
          <w:szCs w:val="28"/>
        </w:rPr>
        <w:t>составит 28%</w:t>
      </w:r>
      <w:r w:rsidR="0033160B">
        <w:rPr>
          <w:rFonts w:ascii="Times New Roman" w:eastAsia="Calibri" w:hAnsi="Times New Roman" w:cs="Times New Roman"/>
          <w:sz w:val="28"/>
          <w:szCs w:val="28"/>
        </w:rPr>
        <w:t xml:space="preserve"> (увеличится на 0,2%)</w:t>
      </w:r>
      <w:r w:rsidRPr="00065D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4402" w:rsidRDefault="00F658C0" w:rsidP="0072541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D80">
        <w:rPr>
          <w:rFonts w:ascii="Times New Roman" w:eastAsia="Calibri" w:hAnsi="Times New Roman" w:cs="Times New Roman"/>
          <w:sz w:val="28"/>
          <w:szCs w:val="28"/>
        </w:rPr>
        <w:t>Объем м</w:t>
      </w:r>
      <w:r w:rsidR="00B33FA4" w:rsidRPr="00065D80">
        <w:rPr>
          <w:rFonts w:ascii="Times New Roman" w:eastAsia="Calibri" w:hAnsi="Times New Roman" w:cs="Times New Roman"/>
          <w:sz w:val="28"/>
          <w:szCs w:val="28"/>
        </w:rPr>
        <w:t>ежбюджетны</w:t>
      </w:r>
      <w:r w:rsidRPr="00065D80">
        <w:rPr>
          <w:rFonts w:ascii="Times New Roman" w:eastAsia="Calibri" w:hAnsi="Times New Roman" w:cs="Times New Roman"/>
          <w:sz w:val="28"/>
          <w:szCs w:val="28"/>
        </w:rPr>
        <w:t>х</w:t>
      </w:r>
      <w:r w:rsidR="00B33FA4" w:rsidRPr="00065D80">
        <w:rPr>
          <w:rFonts w:ascii="Times New Roman" w:eastAsia="Calibri" w:hAnsi="Times New Roman" w:cs="Times New Roman"/>
          <w:sz w:val="28"/>
          <w:szCs w:val="28"/>
        </w:rPr>
        <w:t xml:space="preserve"> трансферт</w:t>
      </w:r>
      <w:r w:rsidRPr="00065D80">
        <w:rPr>
          <w:rFonts w:ascii="Times New Roman" w:eastAsia="Calibri" w:hAnsi="Times New Roman" w:cs="Times New Roman"/>
          <w:sz w:val="28"/>
          <w:szCs w:val="28"/>
        </w:rPr>
        <w:t>ов</w:t>
      </w:r>
      <w:r w:rsidR="00B33FA4" w:rsidRPr="00065D80">
        <w:rPr>
          <w:rFonts w:ascii="Times New Roman" w:eastAsia="Calibri" w:hAnsi="Times New Roman" w:cs="Times New Roman"/>
          <w:sz w:val="28"/>
          <w:szCs w:val="28"/>
        </w:rPr>
        <w:t xml:space="preserve"> бюджету территориального фонда обязательного медицинского страхования Тульской области </w:t>
      </w:r>
      <w:r w:rsidRPr="00065D80">
        <w:rPr>
          <w:rFonts w:ascii="Times New Roman" w:eastAsia="Calibri" w:hAnsi="Times New Roman" w:cs="Times New Roman"/>
          <w:sz w:val="28"/>
          <w:szCs w:val="28"/>
        </w:rPr>
        <w:t xml:space="preserve">Законопроектом в </w:t>
      </w:r>
      <w:r w:rsidRPr="00005705"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Pr="00065D80">
        <w:rPr>
          <w:rFonts w:ascii="Times New Roman" w:eastAsia="Calibri" w:hAnsi="Times New Roman" w:cs="Times New Roman"/>
          <w:sz w:val="28"/>
          <w:szCs w:val="28"/>
        </w:rPr>
        <w:t xml:space="preserve"> году увеличивается на 154 600,0 тыс. рублей (до 170 066,2 тыс. рублей).</w:t>
      </w:r>
      <w:r w:rsidR="00005705">
        <w:rPr>
          <w:rFonts w:ascii="Times New Roman" w:eastAsia="Calibri" w:hAnsi="Times New Roman" w:cs="Times New Roman"/>
          <w:sz w:val="28"/>
          <w:szCs w:val="28"/>
        </w:rPr>
        <w:t xml:space="preserve"> Указанное увеличение складывается за счет вновь предусматриваемых </w:t>
      </w:r>
      <w:r w:rsidRPr="00065D80">
        <w:rPr>
          <w:rFonts w:ascii="Times New Roman" w:eastAsia="Calibri" w:hAnsi="Times New Roman" w:cs="Times New Roman"/>
          <w:sz w:val="28"/>
          <w:szCs w:val="28"/>
        </w:rPr>
        <w:t>межбюджетны</w:t>
      </w:r>
      <w:r w:rsidR="00060866">
        <w:rPr>
          <w:rFonts w:ascii="Times New Roman" w:eastAsia="Calibri" w:hAnsi="Times New Roman" w:cs="Times New Roman"/>
          <w:sz w:val="28"/>
          <w:szCs w:val="28"/>
        </w:rPr>
        <w:t>х</w:t>
      </w:r>
      <w:r w:rsidRPr="00065D80">
        <w:rPr>
          <w:rFonts w:ascii="Times New Roman" w:eastAsia="Calibri" w:hAnsi="Times New Roman" w:cs="Times New Roman"/>
          <w:sz w:val="28"/>
          <w:szCs w:val="28"/>
        </w:rPr>
        <w:t xml:space="preserve"> трансферт</w:t>
      </w:r>
      <w:r w:rsidR="00060866">
        <w:rPr>
          <w:rFonts w:ascii="Times New Roman" w:eastAsia="Calibri" w:hAnsi="Times New Roman" w:cs="Times New Roman"/>
          <w:sz w:val="28"/>
          <w:szCs w:val="28"/>
        </w:rPr>
        <w:t>ов</w:t>
      </w:r>
      <w:r w:rsidRPr="00065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FA4" w:rsidRPr="00065D8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65D80">
        <w:rPr>
          <w:rFonts w:ascii="Times New Roman" w:eastAsia="Calibri" w:hAnsi="Times New Roman" w:cs="Times New Roman"/>
          <w:sz w:val="28"/>
          <w:szCs w:val="28"/>
        </w:rPr>
        <w:t>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</w:t>
      </w:r>
      <w:r w:rsidR="00C34402" w:rsidRPr="00065D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5DFC" w:rsidRDefault="00DA5DFC" w:rsidP="00DA5DF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E5E5C">
        <w:rPr>
          <w:rFonts w:ascii="Times New Roman" w:eastAsia="Calibri" w:hAnsi="Times New Roman" w:cs="Times New Roman"/>
          <w:spacing w:val="-4"/>
          <w:sz w:val="28"/>
          <w:szCs w:val="28"/>
        </w:rPr>
        <w:t>Законопроектом вносятся изменения в статью 24 «</w:t>
      </w:r>
      <w:r w:rsidRPr="00C36AA7">
        <w:rPr>
          <w:rFonts w:ascii="Times New Roman" w:eastAsia="Calibri" w:hAnsi="Times New Roman" w:cs="Times New Roman"/>
          <w:i/>
          <w:spacing w:val="-4"/>
          <w:sz w:val="28"/>
          <w:szCs w:val="28"/>
        </w:rPr>
        <w:t>Государственный долг области</w:t>
      </w:r>
      <w:r w:rsidRPr="004E5E5C">
        <w:rPr>
          <w:rFonts w:ascii="Times New Roman" w:eastAsia="Calibri" w:hAnsi="Times New Roman" w:cs="Times New Roman"/>
          <w:spacing w:val="-4"/>
          <w:sz w:val="28"/>
          <w:szCs w:val="28"/>
        </w:rPr>
        <w:t>» Закона о бюджете области на 2017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4E5E5C">
        <w:rPr>
          <w:rFonts w:ascii="Times New Roman" w:eastAsia="Calibri" w:hAnsi="Times New Roman" w:cs="Times New Roman"/>
          <w:spacing w:val="-4"/>
          <w:sz w:val="28"/>
          <w:szCs w:val="28"/>
        </w:rPr>
        <w:t>2019 годы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DA5DFC" w:rsidRDefault="00DA5DFC" w:rsidP="00DA5D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6B78">
        <w:rPr>
          <w:rFonts w:ascii="Times New Roman" w:eastAsia="Calibri" w:hAnsi="Times New Roman" w:cs="Times New Roman"/>
          <w:sz w:val="28"/>
        </w:rPr>
        <w:t>Устанавливаемые Законопроектом показатели предельного объема государственного долга Тульской области, заимствований на 201</w:t>
      </w:r>
      <w:r>
        <w:rPr>
          <w:rFonts w:ascii="Times New Roman" w:eastAsia="Calibri" w:hAnsi="Times New Roman" w:cs="Times New Roman"/>
          <w:sz w:val="28"/>
        </w:rPr>
        <w:t>7</w:t>
      </w:r>
      <w:r w:rsidRPr="00E46B78">
        <w:rPr>
          <w:rFonts w:ascii="Times New Roman" w:eastAsia="Calibri" w:hAnsi="Times New Roman" w:cs="Times New Roman"/>
          <w:sz w:val="28"/>
        </w:rPr>
        <w:t xml:space="preserve"> – 201</w:t>
      </w:r>
      <w:r>
        <w:rPr>
          <w:rFonts w:ascii="Times New Roman" w:eastAsia="Calibri" w:hAnsi="Times New Roman" w:cs="Times New Roman"/>
          <w:sz w:val="28"/>
        </w:rPr>
        <w:t>9</w:t>
      </w:r>
      <w:r w:rsidRPr="00E46B78">
        <w:rPr>
          <w:rFonts w:ascii="Times New Roman" w:eastAsia="Calibri" w:hAnsi="Times New Roman" w:cs="Times New Roman"/>
          <w:sz w:val="28"/>
        </w:rPr>
        <w:t xml:space="preserve"> годы </w:t>
      </w:r>
      <w:r w:rsidRPr="00B017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</w:t>
      </w:r>
      <w:r w:rsidRPr="00B0178F">
        <w:rPr>
          <w:rFonts w:ascii="Times New Roman" w:hAnsi="Times New Roman" w:cs="Times New Roman"/>
          <w:sz w:val="28"/>
          <w:szCs w:val="28"/>
        </w:rPr>
        <w:t xml:space="preserve">годовому объему доходов бюджета области без учета объема безвозмездных поступлений составят 54,9% в </w:t>
      </w:r>
      <w:r w:rsidRPr="000E1118">
        <w:rPr>
          <w:rFonts w:ascii="Times New Roman" w:hAnsi="Times New Roman" w:cs="Times New Roman"/>
          <w:b/>
          <w:sz w:val="28"/>
          <w:szCs w:val="28"/>
        </w:rPr>
        <w:t>2017</w:t>
      </w:r>
      <w:r w:rsidRPr="00B0178F">
        <w:rPr>
          <w:rFonts w:ascii="Times New Roman" w:hAnsi="Times New Roman" w:cs="Times New Roman"/>
          <w:sz w:val="28"/>
          <w:szCs w:val="28"/>
        </w:rPr>
        <w:t xml:space="preserve"> году, 46,2% и 52,5% соответственно в </w:t>
      </w:r>
      <w:r w:rsidRPr="000E1118">
        <w:rPr>
          <w:rFonts w:ascii="Times New Roman" w:hAnsi="Times New Roman" w:cs="Times New Roman"/>
          <w:b/>
          <w:sz w:val="28"/>
          <w:szCs w:val="28"/>
        </w:rPr>
        <w:t>2018</w:t>
      </w:r>
      <w:r w:rsidR="000E1118">
        <w:rPr>
          <w:rFonts w:ascii="Times New Roman" w:hAnsi="Times New Roman" w:cs="Times New Roman"/>
          <w:sz w:val="28"/>
          <w:szCs w:val="28"/>
        </w:rPr>
        <w:t xml:space="preserve"> и </w:t>
      </w:r>
      <w:r w:rsidRPr="000E1118">
        <w:rPr>
          <w:rFonts w:ascii="Times New Roman" w:hAnsi="Times New Roman" w:cs="Times New Roman"/>
          <w:b/>
          <w:sz w:val="28"/>
          <w:szCs w:val="28"/>
        </w:rPr>
        <w:t>2019</w:t>
      </w:r>
      <w:r w:rsidRPr="00B0178F">
        <w:rPr>
          <w:rFonts w:ascii="Times New Roman" w:hAnsi="Times New Roman" w:cs="Times New Roman"/>
          <w:sz w:val="28"/>
          <w:szCs w:val="28"/>
        </w:rPr>
        <w:t xml:space="preserve"> годах.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DA5DFC" w:rsidRPr="007E334D" w:rsidRDefault="00DA5DFC" w:rsidP="00DA5D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3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государственного долга Тульской области на </w:t>
      </w:r>
      <w:r w:rsidRPr="000E11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2017–2019</w:t>
      </w:r>
      <w:r w:rsidRPr="007E33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 предусматривается на уровне существенно ниже предельного значения, установленного статьей 107 Бюджетного кодекса Российской Федерации.</w:t>
      </w:r>
    </w:p>
    <w:p w:rsidR="00DA5DFC" w:rsidRPr="00B0178F" w:rsidRDefault="00DA5DFC" w:rsidP="00DA5DFC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0178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Объем платежей на погашение и обслуживание государственного долга Тульской области в процентах к общему объему заимствований (коэффициент покрытия) в 2017 году </w:t>
      </w:r>
      <w:r w:rsidR="000E1118" w:rsidRPr="00B0178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составит </w:t>
      </w:r>
      <w:r w:rsidRPr="00B0178F">
        <w:rPr>
          <w:rFonts w:ascii="Times New Roman" w:eastAsia="Calibri" w:hAnsi="Times New Roman" w:cs="Times New Roman"/>
          <w:spacing w:val="-4"/>
          <w:sz w:val="28"/>
          <w:szCs w:val="28"/>
        </w:rPr>
        <w:t>79,1%, в 2018 году – 95,5%, в 2019 году – 69,1%.</w:t>
      </w:r>
    </w:p>
    <w:p w:rsidR="00DA5DFC" w:rsidRPr="008572E0" w:rsidRDefault="00DA5DFC" w:rsidP="00DA5DF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572E0">
        <w:rPr>
          <w:rFonts w:ascii="Times New Roman" w:eastAsia="Calibri" w:hAnsi="Times New Roman" w:cs="Times New Roman"/>
          <w:sz w:val="28"/>
        </w:rPr>
        <w:t xml:space="preserve">Устанавливаемые Законопроектом показатели предельного объема государственного долга Тульской области, заимствований, предельного объема расходов на обслуживание государственного долга Тульской области на </w:t>
      </w:r>
      <w:r w:rsidRPr="000E1118">
        <w:rPr>
          <w:rFonts w:ascii="Times New Roman" w:eastAsia="Calibri" w:hAnsi="Times New Roman" w:cs="Times New Roman"/>
          <w:b/>
          <w:sz w:val="28"/>
        </w:rPr>
        <w:t>2017-2019</w:t>
      </w:r>
      <w:r w:rsidRPr="008572E0">
        <w:rPr>
          <w:rFonts w:ascii="Times New Roman" w:eastAsia="Calibri" w:hAnsi="Times New Roman" w:cs="Times New Roman"/>
          <w:sz w:val="28"/>
        </w:rPr>
        <w:t xml:space="preserve"> годы соответствуют нормам, установленным статьями 106, 107, 111 Бюджетного кодекса Российской Федерации.</w:t>
      </w:r>
    </w:p>
    <w:p w:rsidR="00DA5DFC" w:rsidRPr="004E5E5C" w:rsidRDefault="00DA5DFC" w:rsidP="00DA5DF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18">
        <w:rPr>
          <w:rFonts w:ascii="Times New Roman" w:eastAsia="Calibri" w:hAnsi="Times New Roman" w:cs="Times New Roman"/>
          <w:sz w:val="28"/>
          <w:szCs w:val="28"/>
        </w:rPr>
        <w:t>Показатели</w:t>
      </w:r>
      <w:r w:rsidRPr="000E11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1118">
        <w:rPr>
          <w:rFonts w:ascii="Times New Roman" w:eastAsia="Calibri" w:hAnsi="Times New Roman" w:cs="Times New Roman"/>
          <w:i/>
          <w:sz w:val="28"/>
          <w:szCs w:val="28"/>
        </w:rPr>
        <w:t xml:space="preserve">дефицита бюджета </w:t>
      </w:r>
      <w:r w:rsidRPr="000E1118">
        <w:rPr>
          <w:rFonts w:ascii="Times New Roman" w:eastAsia="Calibri" w:hAnsi="Times New Roman" w:cs="Times New Roman"/>
          <w:sz w:val="28"/>
          <w:szCs w:val="28"/>
        </w:rPr>
        <w:t xml:space="preserve">области на </w:t>
      </w:r>
      <w:r w:rsidRPr="000E1118">
        <w:rPr>
          <w:rFonts w:ascii="Times New Roman" w:eastAsia="Calibri" w:hAnsi="Times New Roman" w:cs="Times New Roman"/>
          <w:b/>
          <w:sz w:val="28"/>
          <w:szCs w:val="28"/>
        </w:rPr>
        <w:t>2017–2019</w:t>
      </w:r>
      <w:r w:rsidRPr="000E111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4E5E5C">
        <w:rPr>
          <w:rFonts w:ascii="Times New Roman" w:eastAsia="Calibri" w:hAnsi="Times New Roman" w:cs="Times New Roman"/>
          <w:sz w:val="28"/>
          <w:szCs w:val="28"/>
        </w:rPr>
        <w:t xml:space="preserve"> относительно показателей, утвержденных Законом о бюджете области на 2017-2019 годы, не изменяются.</w:t>
      </w:r>
    </w:p>
    <w:p w:rsidR="00D77799" w:rsidRPr="00B351D0" w:rsidRDefault="005A13A4" w:rsidP="00020E2C">
      <w:pPr>
        <w:spacing w:after="48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 результатам подготовленного заключения с</w:t>
      </w:r>
      <w:r w:rsidR="00F115ED" w:rsidRPr="00B351D0">
        <w:rPr>
          <w:rFonts w:ascii="Times New Roman" w:eastAsia="Calibri" w:hAnsi="Times New Roman" w:cs="Times New Roman"/>
          <w:sz w:val="28"/>
        </w:rPr>
        <w:t>четная палата не имеет замечаний, препятствующих принятию</w:t>
      </w:r>
      <w:r w:rsidR="00D77799" w:rsidRPr="00B351D0">
        <w:rPr>
          <w:rFonts w:ascii="Times New Roman" w:eastAsia="Calibri" w:hAnsi="Times New Roman" w:cs="Times New Roman"/>
          <w:sz w:val="28"/>
        </w:rPr>
        <w:t xml:space="preserve"> проект</w:t>
      </w:r>
      <w:r w:rsidR="00F115ED" w:rsidRPr="00B351D0">
        <w:rPr>
          <w:rFonts w:ascii="Times New Roman" w:eastAsia="Calibri" w:hAnsi="Times New Roman" w:cs="Times New Roman"/>
          <w:sz w:val="28"/>
        </w:rPr>
        <w:t>а</w:t>
      </w:r>
      <w:r w:rsidR="00D77799" w:rsidRPr="00B351D0">
        <w:rPr>
          <w:rFonts w:ascii="Times New Roman" w:eastAsia="Calibri" w:hAnsi="Times New Roman" w:cs="Times New Roman"/>
          <w:sz w:val="28"/>
        </w:rPr>
        <w:t xml:space="preserve"> закона Тульской области «О внесении изменений в Закон Тульской области «О бюджете Тульской области на 2017 год и на плановый период 2018 и 2019 годов».</w:t>
      </w:r>
    </w:p>
    <w:tbl>
      <w:tblPr>
        <w:tblW w:w="4849" w:type="pct"/>
        <w:jc w:val="center"/>
        <w:tblLook w:val="04A0" w:firstRow="1" w:lastRow="0" w:firstColumn="1" w:lastColumn="0" w:noHBand="0" w:noVBand="1"/>
      </w:tblPr>
      <w:tblGrid>
        <w:gridCol w:w="3332"/>
        <w:gridCol w:w="5740"/>
      </w:tblGrid>
      <w:tr w:rsidR="00D77799" w:rsidRPr="00B351D0" w:rsidTr="005A13A4">
        <w:trPr>
          <w:jc w:val="center"/>
        </w:trPr>
        <w:tc>
          <w:tcPr>
            <w:tcW w:w="3332" w:type="dxa"/>
          </w:tcPr>
          <w:p w:rsidR="00D77799" w:rsidRPr="00B351D0" w:rsidRDefault="00D77799" w:rsidP="005172DC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740" w:type="dxa"/>
            <w:vAlign w:val="bottom"/>
          </w:tcPr>
          <w:p w:rsidR="00D77799" w:rsidRPr="00B351D0" w:rsidRDefault="00D77799" w:rsidP="00D77799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77799" w:rsidRPr="00D77799" w:rsidTr="005A13A4">
        <w:trPr>
          <w:trHeight w:val="162"/>
          <w:jc w:val="center"/>
        </w:trPr>
        <w:tc>
          <w:tcPr>
            <w:tcW w:w="3332" w:type="dxa"/>
            <w:vAlign w:val="bottom"/>
          </w:tcPr>
          <w:p w:rsidR="00D77799" w:rsidRPr="00117C01" w:rsidRDefault="00D77799" w:rsidP="00D77799">
            <w:pPr>
              <w:tabs>
                <w:tab w:val="left" w:pos="1134"/>
              </w:tabs>
              <w:spacing w:before="360"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17C01">
              <w:rPr>
                <w:rFonts w:ascii="Times New Roman" w:eastAsia="Calibri" w:hAnsi="Times New Roman" w:cs="Times New Roman"/>
                <w:sz w:val="28"/>
              </w:rPr>
              <w:t>Аудитор счетной палаты Тульской области</w:t>
            </w:r>
          </w:p>
        </w:tc>
        <w:tc>
          <w:tcPr>
            <w:tcW w:w="5740" w:type="dxa"/>
            <w:vAlign w:val="bottom"/>
          </w:tcPr>
          <w:p w:rsidR="00D77799" w:rsidRPr="00117C01" w:rsidRDefault="00D77799" w:rsidP="00D77799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117C01">
              <w:rPr>
                <w:rFonts w:ascii="Times New Roman" w:eastAsia="Calibri" w:hAnsi="Times New Roman" w:cs="Times New Roman"/>
                <w:sz w:val="28"/>
              </w:rPr>
              <w:t>О.П.</w:t>
            </w:r>
            <w:r w:rsidRPr="00117C01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r w:rsidRPr="00117C01">
              <w:rPr>
                <w:rFonts w:ascii="Times New Roman" w:eastAsia="Calibri" w:hAnsi="Times New Roman" w:cs="Times New Roman"/>
                <w:sz w:val="28"/>
              </w:rPr>
              <w:t>Гремякова</w:t>
            </w:r>
          </w:p>
        </w:tc>
      </w:tr>
    </w:tbl>
    <w:p w:rsidR="00D77799" w:rsidRPr="00D77799" w:rsidRDefault="00D77799" w:rsidP="00D777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"/>
          <w:szCs w:val="2"/>
        </w:rPr>
      </w:pPr>
    </w:p>
    <w:p w:rsidR="00AA348C" w:rsidRPr="00020E2C" w:rsidRDefault="00AA348C" w:rsidP="00C3440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AA348C" w:rsidRPr="00020E2C" w:rsidSect="00FF0D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A1" w:rsidRDefault="00DC0AA1" w:rsidP="00DD2129">
      <w:pPr>
        <w:spacing w:after="0" w:line="240" w:lineRule="auto"/>
      </w:pPr>
      <w:r>
        <w:separator/>
      </w:r>
    </w:p>
  </w:endnote>
  <w:endnote w:type="continuationSeparator" w:id="0">
    <w:p w:rsidR="00DC0AA1" w:rsidRDefault="00DC0AA1" w:rsidP="00DD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A1" w:rsidRDefault="00DC0AA1" w:rsidP="00DD2129">
      <w:pPr>
        <w:spacing w:after="0" w:line="240" w:lineRule="auto"/>
      </w:pPr>
      <w:r>
        <w:separator/>
      </w:r>
    </w:p>
  </w:footnote>
  <w:footnote w:type="continuationSeparator" w:id="0">
    <w:p w:rsidR="00DC0AA1" w:rsidRDefault="00DC0AA1" w:rsidP="00DD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84375"/>
      <w:docPartObj>
        <w:docPartGallery w:val="Page Numbers (Top of Page)"/>
        <w:docPartUnique/>
      </w:docPartObj>
    </w:sdtPr>
    <w:sdtEndPr/>
    <w:sdtContent>
      <w:p w:rsidR="005E5D4D" w:rsidRDefault="005E5D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94C">
          <w:rPr>
            <w:noProof/>
          </w:rPr>
          <w:t>5</w:t>
        </w:r>
        <w:r>
          <w:fldChar w:fldCharType="end"/>
        </w:r>
      </w:p>
    </w:sdtContent>
  </w:sdt>
  <w:p w:rsidR="005E5D4D" w:rsidRDefault="005E5D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9F8"/>
    <w:multiLevelType w:val="hybridMultilevel"/>
    <w:tmpl w:val="E5A0B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4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620177"/>
    <w:multiLevelType w:val="hybridMultilevel"/>
    <w:tmpl w:val="CCAA2BC6"/>
    <w:lvl w:ilvl="0" w:tplc="EB7ED2C0">
      <w:start w:val="974"/>
      <w:numFmt w:val="bullet"/>
      <w:lvlText w:val=""/>
      <w:lvlJc w:val="left"/>
      <w:pPr>
        <w:ind w:left="405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11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4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7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38" w15:restartNumberingAfterBreak="0">
    <w:nsid w:val="6D367647"/>
    <w:multiLevelType w:val="hybridMultilevel"/>
    <w:tmpl w:val="725E213E"/>
    <w:lvl w:ilvl="0" w:tplc="936E47F2">
      <w:start w:val="9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0"/>
  </w:num>
  <w:num w:numId="7">
    <w:abstractNumId w:val="15"/>
  </w:num>
  <w:num w:numId="8">
    <w:abstractNumId w:val="41"/>
  </w:num>
  <w:num w:numId="9">
    <w:abstractNumId w:val="20"/>
  </w:num>
  <w:num w:numId="10">
    <w:abstractNumId w:val="12"/>
  </w:num>
  <w:num w:numId="11">
    <w:abstractNumId w:val="29"/>
  </w:num>
  <w:num w:numId="12">
    <w:abstractNumId w:val="39"/>
  </w:num>
  <w:num w:numId="13">
    <w:abstractNumId w:val="43"/>
  </w:num>
  <w:num w:numId="14">
    <w:abstractNumId w:val="44"/>
  </w:num>
  <w:num w:numId="15">
    <w:abstractNumId w:val="34"/>
  </w:num>
  <w:num w:numId="16">
    <w:abstractNumId w:val="33"/>
  </w:num>
  <w:num w:numId="17">
    <w:abstractNumId w:val="13"/>
  </w:num>
  <w:num w:numId="18">
    <w:abstractNumId w:val="2"/>
  </w:num>
  <w:num w:numId="19">
    <w:abstractNumId w:val="42"/>
  </w:num>
  <w:num w:numId="20">
    <w:abstractNumId w:val="35"/>
  </w:num>
  <w:num w:numId="21">
    <w:abstractNumId w:val="14"/>
  </w:num>
  <w:num w:numId="22">
    <w:abstractNumId w:val="32"/>
  </w:num>
  <w:num w:numId="23">
    <w:abstractNumId w:val="22"/>
  </w:num>
  <w:num w:numId="24">
    <w:abstractNumId w:val="11"/>
  </w:num>
  <w:num w:numId="25">
    <w:abstractNumId w:val="27"/>
  </w:num>
  <w:num w:numId="26">
    <w:abstractNumId w:val="0"/>
  </w:num>
  <w:num w:numId="27">
    <w:abstractNumId w:val="16"/>
  </w:num>
  <w:num w:numId="28">
    <w:abstractNumId w:val="9"/>
  </w:num>
  <w:num w:numId="29">
    <w:abstractNumId w:val="26"/>
  </w:num>
  <w:num w:numId="30">
    <w:abstractNumId w:val="3"/>
  </w:num>
  <w:num w:numId="31">
    <w:abstractNumId w:val="5"/>
  </w:num>
  <w:num w:numId="32">
    <w:abstractNumId w:val="8"/>
  </w:num>
  <w:num w:numId="33">
    <w:abstractNumId w:val="36"/>
  </w:num>
  <w:num w:numId="34">
    <w:abstractNumId w:val="17"/>
  </w:num>
  <w:num w:numId="35">
    <w:abstractNumId w:val="25"/>
  </w:num>
  <w:num w:numId="36">
    <w:abstractNumId w:val="23"/>
  </w:num>
  <w:num w:numId="37">
    <w:abstractNumId w:val="7"/>
  </w:num>
  <w:num w:numId="38">
    <w:abstractNumId w:val="10"/>
  </w:num>
  <w:num w:numId="39">
    <w:abstractNumId w:val="24"/>
  </w:num>
  <w:num w:numId="40">
    <w:abstractNumId w:val="40"/>
  </w:num>
  <w:num w:numId="41">
    <w:abstractNumId w:val="31"/>
  </w:num>
  <w:num w:numId="42">
    <w:abstractNumId w:val="37"/>
  </w:num>
  <w:num w:numId="43">
    <w:abstractNumId w:val="18"/>
  </w:num>
  <w:num w:numId="44">
    <w:abstractNumId w:val="38"/>
  </w:num>
  <w:num w:numId="45">
    <w:abstractNumId w:val="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02"/>
    <w:rsid w:val="00005705"/>
    <w:rsid w:val="000128AF"/>
    <w:rsid w:val="00020E2C"/>
    <w:rsid w:val="00023432"/>
    <w:rsid w:val="00045698"/>
    <w:rsid w:val="000525C1"/>
    <w:rsid w:val="0005304E"/>
    <w:rsid w:val="00060866"/>
    <w:rsid w:val="00065A93"/>
    <w:rsid w:val="00065D80"/>
    <w:rsid w:val="00070171"/>
    <w:rsid w:val="000731AD"/>
    <w:rsid w:val="0009068A"/>
    <w:rsid w:val="00093208"/>
    <w:rsid w:val="00097F79"/>
    <w:rsid w:val="000A5D20"/>
    <w:rsid w:val="000C5027"/>
    <w:rsid w:val="000E1118"/>
    <w:rsid w:val="000E5B0C"/>
    <w:rsid w:val="000F1C27"/>
    <w:rsid w:val="0010039A"/>
    <w:rsid w:val="00112B65"/>
    <w:rsid w:val="00113AD3"/>
    <w:rsid w:val="0011587E"/>
    <w:rsid w:val="00117C01"/>
    <w:rsid w:val="00120031"/>
    <w:rsid w:val="00127120"/>
    <w:rsid w:val="0013231A"/>
    <w:rsid w:val="001330F9"/>
    <w:rsid w:val="00134547"/>
    <w:rsid w:val="00135E4F"/>
    <w:rsid w:val="00141597"/>
    <w:rsid w:val="00141B61"/>
    <w:rsid w:val="0014246F"/>
    <w:rsid w:val="00146162"/>
    <w:rsid w:val="00154BA0"/>
    <w:rsid w:val="00160ADF"/>
    <w:rsid w:val="001701CD"/>
    <w:rsid w:val="001704F5"/>
    <w:rsid w:val="00174FA5"/>
    <w:rsid w:val="001A0C0E"/>
    <w:rsid w:val="001A2D71"/>
    <w:rsid w:val="001A33FC"/>
    <w:rsid w:val="001A3E83"/>
    <w:rsid w:val="001C6F03"/>
    <w:rsid w:val="001D25E4"/>
    <w:rsid w:val="001D55EF"/>
    <w:rsid w:val="001E0486"/>
    <w:rsid w:val="001E04A0"/>
    <w:rsid w:val="001F3103"/>
    <w:rsid w:val="00203302"/>
    <w:rsid w:val="00204278"/>
    <w:rsid w:val="00216DEE"/>
    <w:rsid w:val="00237059"/>
    <w:rsid w:val="00244924"/>
    <w:rsid w:val="002477D1"/>
    <w:rsid w:val="00250901"/>
    <w:rsid w:val="0026171D"/>
    <w:rsid w:val="00262CDB"/>
    <w:rsid w:val="0026784C"/>
    <w:rsid w:val="002775BC"/>
    <w:rsid w:val="00285BBF"/>
    <w:rsid w:val="002A7D06"/>
    <w:rsid w:val="002B2668"/>
    <w:rsid w:val="002C66EB"/>
    <w:rsid w:val="002D004A"/>
    <w:rsid w:val="002D3230"/>
    <w:rsid w:val="002D707D"/>
    <w:rsid w:val="003000EA"/>
    <w:rsid w:val="00305E71"/>
    <w:rsid w:val="003066BB"/>
    <w:rsid w:val="00313DA3"/>
    <w:rsid w:val="00320A62"/>
    <w:rsid w:val="003219AF"/>
    <w:rsid w:val="00322489"/>
    <w:rsid w:val="0032486C"/>
    <w:rsid w:val="003309B4"/>
    <w:rsid w:val="0033160B"/>
    <w:rsid w:val="003326E9"/>
    <w:rsid w:val="00332F7D"/>
    <w:rsid w:val="0033464C"/>
    <w:rsid w:val="003358B6"/>
    <w:rsid w:val="00344C3B"/>
    <w:rsid w:val="003459C1"/>
    <w:rsid w:val="00345F92"/>
    <w:rsid w:val="00350952"/>
    <w:rsid w:val="0035192C"/>
    <w:rsid w:val="00363D32"/>
    <w:rsid w:val="00375D31"/>
    <w:rsid w:val="00383318"/>
    <w:rsid w:val="00383599"/>
    <w:rsid w:val="00384C47"/>
    <w:rsid w:val="00385D94"/>
    <w:rsid w:val="00395868"/>
    <w:rsid w:val="003A64BF"/>
    <w:rsid w:val="003C2935"/>
    <w:rsid w:val="003C5C57"/>
    <w:rsid w:val="003D0F81"/>
    <w:rsid w:val="003D4EBE"/>
    <w:rsid w:val="003D6006"/>
    <w:rsid w:val="003D6BC8"/>
    <w:rsid w:val="003F2CDF"/>
    <w:rsid w:val="004070B9"/>
    <w:rsid w:val="00412F6B"/>
    <w:rsid w:val="00413740"/>
    <w:rsid w:val="00413AF4"/>
    <w:rsid w:val="00422954"/>
    <w:rsid w:val="00423536"/>
    <w:rsid w:val="00446F1A"/>
    <w:rsid w:val="00453872"/>
    <w:rsid w:val="004578F9"/>
    <w:rsid w:val="00464809"/>
    <w:rsid w:val="0046630A"/>
    <w:rsid w:val="0048369D"/>
    <w:rsid w:val="00484434"/>
    <w:rsid w:val="00494977"/>
    <w:rsid w:val="0049521C"/>
    <w:rsid w:val="004B6202"/>
    <w:rsid w:val="004C1113"/>
    <w:rsid w:val="004C4EF3"/>
    <w:rsid w:val="004E013A"/>
    <w:rsid w:val="004F43E3"/>
    <w:rsid w:val="00515C2E"/>
    <w:rsid w:val="00515D07"/>
    <w:rsid w:val="005168A6"/>
    <w:rsid w:val="005172DC"/>
    <w:rsid w:val="00520C71"/>
    <w:rsid w:val="005278D3"/>
    <w:rsid w:val="00531142"/>
    <w:rsid w:val="005365EC"/>
    <w:rsid w:val="00537792"/>
    <w:rsid w:val="00545AA4"/>
    <w:rsid w:val="0056083E"/>
    <w:rsid w:val="0056095E"/>
    <w:rsid w:val="005767F3"/>
    <w:rsid w:val="00582DC0"/>
    <w:rsid w:val="00590C41"/>
    <w:rsid w:val="00595DAD"/>
    <w:rsid w:val="00597E8F"/>
    <w:rsid w:val="005A13A4"/>
    <w:rsid w:val="005A2C91"/>
    <w:rsid w:val="005A44DB"/>
    <w:rsid w:val="005B330A"/>
    <w:rsid w:val="005B3FB2"/>
    <w:rsid w:val="005B781F"/>
    <w:rsid w:val="005C0A6F"/>
    <w:rsid w:val="005D47A0"/>
    <w:rsid w:val="005E04C7"/>
    <w:rsid w:val="005E2CA3"/>
    <w:rsid w:val="005E5D4D"/>
    <w:rsid w:val="005F791F"/>
    <w:rsid w:val="006017BD"/>
    <w:rsid w:val="00602537"/>
    <w:rsid w:val="00617491"/>
    <w:rsid w:val="00622E16"/>
    <w:rsid w:val="00635F61"/>
    <w:rsid w:val="00640683"/>
    <w:rsid w:val="00641DDE"/>
    <w:rsid w:val="006449DB"/>
    <w:rsid w:val="00644E7D"/>
    <w:rsid w:val="00646E61"/>
    <w:rsid w:val="0065500F"/>
    <w:rsid w:val="00675E76"/>
    <w:rsid w:val="0068325E"/>
    <w:rsid w:val="006A3D54"/>
    <w:rsid w:val="006A652C"/>
    <w:rsid w:val="006A6DBF"/>
    <w:rsid w:val="006B463D"/>
    <w:rsid w:val="006C0893"/>
    <w:rsid w:val="006C1219"/>
    <w:rsid w:val="006C22AF"/>
    <w:rsid w:val="006C5BA3"/>
    <w:rsid w:val="006D2ACB"/>
    <w:rsid w:val="006D4F6A"/>
    <w:rsid w:val="006D65DB"/>
    <w:rsid w:val="006D6C4B"/>
    <w:rsid w:val="006E0B10"/>
    <w:rsid w:val="006E5BD4"/>
    <w:rsid w:val="00702107"/>
    <w:rsid w:val="00724CA4"/>
    <w:rsid w:val="0072541F"/>
    <w:rsid w:val="007332BF"/>
    <w:rsid w:val="00754173"/>
    <w:rsid w:val="007542A9"/>
    <w:rsid w:val="007619A0"/>
    <w:rsid w:val="0077090E"/>
    <w:rsid w:val="00772F49"/>
    <w:rsid w:val="00790359"/>
    <w:rsid w:val="0079435A"/>
    <w:rsid w:val="00796951"/>
    <w:rsid w:val="007A5231"/>
    <w:rsid w:val="007B14A2"/>
    <w:rsid w:val="007B1518"/>
    <w:rsid w:val="007B1720"/>
    <w:rsid w:val="007B1B26"/>
    <w:rsid w:val="007B1E62"/>
    <w:rsid w:val="007B2372"/>
    <w:rsid w:val="007C0F38"/>
    <w:rsid w:val="007C257C"/>
    <w:rsid w:val="007D20AC"/>
    <w:rsid w:val="007D4E24"/>
    <w:rsid w:val="008122E1"/>
    <w:rsid w:val="008212A3"/>
    <w:rsid w:val="008310C7"/>
    <w:rsid w:val="0083396D"/>
    <w:rsid w:val="008430D1"/>
    <w:rsid w:val="008459B1"/>
    <w:rsid w:val="00846AC5"/>
    <w:rsid w:val="0085062F"/>
    <w:rsid w:val="0086177A"/>
    <w:rsid w:val="00873009"/>
    <w:rsid w:val="008A1AF5"/>
    <w:rsid w:val="008A3341"/>
    <w:rsid w:val="008B2F9D"/>
    <w:rsid w:val="008B7E2C"/>
    <w:rsid w:val="008D0EB9"/>
    <w:rsid w:val="008D6556"/>
    <w:rsid w:val="008E3428"/>
    <w:rsid w:val="008E6817"/>
    <w:rsid w:val="008F2604"/>
    <w:rsid w:val="00916517"/>
    <w:rsid w:val="00924EAC"/>
    <w:rsid w:val="00926A08"/>
    <w:rsid w:val="00944E12"/>
    <w:rsid w:val="00957CEE"/>
    <w:rsid w:val="00961376"/>
    <w:rsid w:val="00964DE5"/>
    <w:rsid w:val="00972098"/>
    <w:rsid w:val="009729FF"/>
    <w:rsid w:val="00973D84"/>
    <w:rsid w:val="00981B8F"/>
    <w:rsid w:val="009822EB"/>
    <w:rsid w:val="009842AF"/>
    <w:rsid w:val="00991071"/>
    <w:rsid w:val="00995DF0"/>
    <w:rsid w:val="009A3A91"/>
    <w:rsid w:val="009A485C"/>
    <w:rsid w:val="009B2CA6"/>
    <w:rsid w:val="009B3671"/>
    <w:rsid w:val="009C078C"/>
    <w:rsid w:val="009C6BA0"/>
    <w:rsid w:val="009D062E"/>
    <w:rsid w:val="009D09CE"/>
    <w:rsid w:val="009E0221"/>
    <w:rsid w:val="009E199E"/>
    <w:rsid w:val="009E3E47"/>
    <w:rsid w:val="009E4F20"/>
    <w:rsid w:val="009E6BF8"/>
    <w:rsid w:val="009F5E9F"/>
    <w:rsid w:val="00A04278"/>
    <w:rsid w:val="00A12E6F"/>
    <w:rsid w:val="00A147AE"/>
    <w:rsid w:val="00A14AAF"/>
    <w:rsid w:val="00A21BFD"/>
    <w:rsid w:val="00A23AF6"/>
    <w:rsid w:val="00A256A3"/>
    <w:rsid w:val="00A2710D"/>
    <w:rsid w:val="00A31CA9"/>
    <w:rsid w:val="00A34144"/>
    <w:rsid w:val="00A452B7"/>
    <w:rsid w:val="00A50E6A"/>
    <w:rsid w:val="00A51147"/>
    <w:rsid w:val="00A511FF"/>
    <w:rsid w:val="00A61616"/>
    <w:rsid w:val="00A626FE"/>
    <w:rsid w:val="00A643BB"/>
    <w:rsid w:val="00A73CB8"/>
    <w:rsid w:val="00A74217"/>
    <w:rsid w:val="00AA348C"/>
    <w:rsid w:val="00AA52F6"/>
    <w:rsid w:val="00AB055F"/>
    <w:rsid w:val="00AC592B"/>
    <w:rsid w:val="00AD5A14"/>
    <w:rsid w:val="00AE75D3"/>
    <w:rsid w:val="00AF6D6D"/>
    <w:rsid w:val="00B10737"/>
    <w:rsid w:val="00B1210C"/>
    <w:rsid w:val="00B17549"/>
    <w:rsid w:val="00B20239"/>
    <w:rsid w:val="00B21B77"/>
    <w:rsid w:val="00B21C50"/>
    <w:rsid w:val="00B23A70"/>
    <w:rsid w:val="00B23BB2"/>
    <w:rsid w:val="00B32EB3"/>
    <w:rsid w:val="00B33FA4"/>
    <w:rsid w:val="00B351D0"/>
    <w:rsid w:val="00B6437E"/>
    <w:rsid w:val="00B716F2"/>
    <w:rsid w:val="00B71CA7"/>
    <w:rsid w:val="00B8254D"/>
    <w:rsid w:val="00BA3363"/>
    <w:rsid w:val="00BA7EE2"/>
    <w:rsid w:val="00BB5D7A"/>
    <w:rsid w:val="00BC19A1"/>
    <w:rsid w:val="00BD3B9D"/>
    <w:rsid w:val="00C0694C"/>
    <w:rsid w:val="00C16A6A"/>
    <w:rsid w:val="00C34402"/>
    <w:rsid w:val="00C35A68"/>
    <w:rsid w:val="00C36AA7"/>
    <w:rsid w:val="00C704CB"/>
    <w:rsid w:val="00C71AE6"/>
    <w:rsid w:val="00C91011"/>
    <w:rsid w:val="00C91875"/>
    <w:rsid w:val="00C953D8"/>
    <w:rsid w:val="00CA549C"/>
    <w:rsid w:val="00CA7EB1"/>
    <w:rsid w:val="00CB21FC"/>
    <w:rsid w:val="00CB24EE"/>
    <w:rsid w:val="00CB2697"/>
    <w:rsid w:val="00CB4543"/>
    <w:rsid w:val="00CB5FF9"/>
    <w:rsid w:val="00CE135E"/>
    <w:rsid w:val="00CE14C9"/>
    <w:rsid w:val="00CE4C6D"/>
    <w:rsid w:val="00CE70EA"/>
    <w:rsid w:val="00CF3CE0"/>
    <w:rsid w:val="00D32C27"/>
    <w:rsid w:val="00D401EA"/>
    <w:rsid w:val="00D4392B"/>
    <w:rsid w:val="00D479CA"/>
    <w:rsid w:val="00D527C8"/>
    <w:rsid w:val="00D56209"/>
    <w:rsid w:val="00D57E1A"/>
    <w:rsid w:val="00D65C67"/>
    <w:rsid w:val="00D77799"/>
    <w:rsid w:val="00D870C6"/>
    <w:rsid w:val="00D90FCD"/>
    <w:rsid w:val="00DA2717"/>
    <w:rsid w:val="00DA2B78"/>
    <w:rsid w:val="00DA5DFC"/>
    <w:rsid w:val="00DA6652"/>
    <w:rsid w:val="00DA72E8"/>
    <w:rsid w:val="00DB3403"/>
    <w:rsid w:val="00DC0AA1"/>
    <w:rsid w:val="00DC479F"/>
    <w:rsid w:val="00DC4C2E"/>
    <w:rsid w:val="00DC7D4E"/>
    <w:rsid w:val="00DD2129"/>
    <w:rsid w:val="00DE1BE0"/>
    <w:rsid w:val="00DE5C08"/>
    <w:rsid w:val="00DE767F"/>
    <w:rsid w:val="00DF6D6E"/>
    <w:rsid w:val="00E12F71"/>
    <w:rsid w:val="00E2025F"/>
    <w:rsid w:val="00E37AC5"/>
    <w:rsid w:val="00E5055A"/>
    <w:rsid w:val="00E5420E"/>
    <w:rsid w:val="00E563A6"/>
    <w:rsid w:val="00E61D6F"/>
    <w:rsid w:val="00E832E1"/>
    <w:rsid w:val="00E91737"/>
    <w:rsid w:val="00E92697"/>
    <w:rsid w:val="00E94C33"/>
    <w:rsid w:val="00E963E4"/>
    <w:rsid w:val="00EB00EB"/>
    <w:rsid w:val="00EB7C7B"/>
    <w:rsid w:val="00EE2514"/>
    <w:rsid w:val="00EE26B5"/>
    <w:rsid w:val="00EF215E"/>
    <w:rsid w:val="00EF3176"/>
    <w:rsid w:val="00EF4BDD"/>
    <w:rsid w:val="00F0264B"/>
    <w:rsid w:val="00F115ED"/>
    <w:rsid w:val="00F24C47"/>
    <w:rsid w:val="00F340F3"/>
    <w:rsid w:val="00F40F53"/>
    <w:rsid w:val="00F50300"/>
    <w:rsid w:val="00F5675D"/>
    <w:rsid w:val="00F64CCE"/>
    <w:rsid w:val="00F658C0"/>
    <w:rsid w:val="00F667AE"/>
    <w:rsid w:val="00F66C15"/>
    <w:rsid w:val="00F81242"/>
    <w:rsid w:val="00FA10B5"/>
    <w:rsid w:val="00FA34D3"/>
    <w:rsid w:val="00FA57E9"/>
    <w:rsid w:val="00FB0E27"/>
    <w:rsid w:val="00FC4B34"/>
    <w:rsid w:val="00FC623D"/>
    <w:rsid w:val="00FC6645"/>
    <w:rsid w:val="00FD2864"/>
    <w:rsid w:val="00FE302B"/>
    <w:rsid w:val="00FE41D4"/>
    <w:rsid w:val="00FE75B8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E861E-4D24-42C7-8C18-F0B750E1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A44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*ЗАГОЛОВОК ДОКУМЕНТА"/>
    <w:basedOn w:val="a"/>
    <w:next w:val="a"/>
    <w:qFormat/>
    <w:rsid w:val="006A3D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5">
    <w:name w:val="footnote text"/>
    <w:basedOn w:val="a"/>
    <w:link w:val="a6"/>
    <w:uiPriority w:val="99"/>
    <w:unhideWhenUsed/>
    <w:rsid w:val="00DD21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D2129"/>
    <w:rPr>
      <w:sz w:val="20"/>
      <w:szCs w:val="20"/>
    </w:rPr>
  </w:style>
  <w:style w:type="character" w:styleId="a7">
    <w:name w:val="footnote reference"/>
    <w:aliases w:val="Знак сноски-FN,Ciae niinee-FN,Знак сноски 1"/>
    <w:uiPriority w:val="99"/>
    <w:rsid w:val="00DD2129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5278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52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630A"/>
  </w:style>
  <w:style w:type="paragraph" w:styleId="ab">
    <w:name w:val="footer"/>
    <w:basedOn w:val="a"/>
    <w:link w:val="ac"/>
    <w:uiPriority w:val="99"/>
    <w:unhideWhenUsed/>
    <w:rsid w:val="0046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630A"/>
  </w:style>
  <w:style w:type="paragraph" w:styleId="ad">
    <w:name w:val="Balloon Text"/>
    <w:basedOn w:val="a"/>
    <w:link w:val="ae"/>
    <w:uiPriority w:val="99"/>
    <w:semiHidden/>
    <w:unhideWhenUsed/>
    <w:rsid w:val="00FF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0DD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5A44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A44DB"/>
  </w:style>
  <w:style w:type="character" w:customStyle="1" w:styleId="11">
    <w:name w:val="Текст выноски Знак1"/>
    <w:basedOn w:val="a0"/>
    <w:uiPriority w:val="99"/>
    <w:semiHidden/>
    <w:rsid w:val="005A44DB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5A44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5A44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*ТЕКСТ.КУРСИВ"/>
    <w:uiPriority w:val="1"/>
    <w:qFormat/>
    <w:rsid w:val="005A44DB"/>
    <w:rPr>
      <w:i/>
    </w:rPr>
  </w:style>
  <w:style w:type="paragraph" w:customStyle="1" w:styleId="af2">
    <w:name w:val="*АБЗАЦ.БЕЗ ОТСТУПОВ"/>
    <w:link w:val="af3"/>
    <w:qFormat/>
    <w:rsid w:val="005A44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*АБЗАЦ.БЕЗ ОТСТУПОВ Знак"/>
    <w:link w:val="af2"/>
    <w:rsid w:val="005A44DB"/>
    <w:rPr>
      <w:rFonts w:ascii="Times New Roman" w:eastAsia="Calibri" w:hAnsi="Times New Roman" w:cs="Times New Roman"/>
      <w:sz w:val="28"/>
    </w:rPr>
  </w:style>
  <w:style w:type="paragraph" w:customStyle="1" w:styleId="af4">
    <w:name w:val="*ЯЧЕЙКА.ЗАГОЛОВОЧНАЯ"/>
    <w:qFormat/>
    <w:rsid w:val="005A44DB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f5">
    <w:name w:val="*ТЕКСТ*"/>
    <w:link w:val="af6"/>
    <w:qFormat/>
    <w:rsid w:val="005A44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*ТЕКСТ* Знак"/>
    <w:link w:val="af5"/>
    <w:rsid w:val="005A44DB"/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8"/>
    <w:uiPriority w:val="59"/>
    <w:rsid w:val="005A44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 Indent"/>
    <w:basedOn w:val="a"/>
    <w:link w:val="af8"/>
    <w:rsid w:val="005A44DB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A4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кумент"/>
    <w:basedOn w:val="a"/>
    <w:link w:val="afa"/>
    <w:rsid w:val="005A44D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окумент Знак"/>
    <w:link w:val="af9"/>
    <w:rsid w:val="005A44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*АБЗАЦ.ОТСТУП СНИЗУ"/>
    <w:basedOn w:val="af2"/>
    <w:next w:val="af2"/>
    <w:qFormat/>
    <w:rsid w:val="005A44DB"/>
    <w:pPr>
      <w:spacing w:after="120"/>
    </w:pPr>
    <w:rPr>
      <w:rFonts w:eastAsiaTheme="minorHAnsi"/>
    </w:rPr>
  </w:style>
  <w:style w:type="paragraph" w:customStyle="1" w:styleId="afc">
    <w:name w:val="*АБЗАЦ.ОТСТУП СВЕРХУ"/>
    <w:basedOn w:val="af2"/>
    <w:next w:val="af2"/>
    <w:qFormat/>
    <w:rsid w:val="005A44DB"/>
    <w:pPr>
      <w:spacing w:before="120"/>
    </w:pPr>
  </w:style>
  <w:style w:type="paragraph" w:customStyle="1" w:styleId="0">
    <w:name w:val="*ЗАГОЛОВОК.0"/>
    <w:next w:val="a"/>
    <w:qFormat/>
    <w:rsid w:val="005A44DB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5A4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5A44DB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5A44DB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5A44DB"/>
    <w:rPr>
      <w:b/>
    </w:rPr>
  </w:style>
  <w:style w:type="paragraph" w:customStyle="1" w:styleId="aff0">
    <w:name w:val="*Раздел"/>
    <w:next w:val="a"/>
    <w:link w:val="aff1"/>
    <w:uiPriority w:val="99"/>
    <w:rsid w:val="005A44DB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5A44D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5A44DB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5A44DB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5A44DB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5A44DB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5A44DB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4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5A44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A4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5A44DB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5A44DB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5A44DB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5A44DB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5A44DB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5A44DB"/>
    <w:rPr>
      <w:b/>
      <w:bCs/>
      <w:sz w:val="20"/>
      <w:szCs w:val="20"/>
    </w:rPr>
  </w:style>
  <w:style w:type="paragraph" w:customStyle="1" w:styleId="ConsPlusNormal">
    <w:name w:val="ConsPlusNormal"/>
    <w:rsid w:val="005A4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semiHidden/>
    <w:unhideWhenUsed/>
    <w:rsid w:val="005A44DB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8"/>
    <w:uiPriority w:val="39"/>
    <w:rsid w:val="005A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новной текст с отступом 2"/>
    <w:basedOn w:val="a"/>
    <w:rsid w:val="005A44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Обычный2"/>
    <w:rsid w:val="005A44D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4"/>
    <w:link w:val="25"/>
    <w:uiPriority w:val="99"/>
    <w:unhideWhenUsed/>
    <w:rsid w:val="005A44D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rsid w:val="005A44DB"/>
  </w:style>
  <w:style w:type="paragraph" w:customStyle="1" w:styleId="affb">
    <w:name w:val="Знак Знак Знак Знак Знак Знак Знак"/>
    <w:basedOn w:val="a"/>
    <w:autoRedefine/>
    <w:rsid w:val="005A44DB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paragraph" w:styleId="24">
    <w:name w:val="Body Text 2"/>
    <w:basedOn w:val="a"/>
    <w:link w:val="211"/>
    <w:uiPriority w:val="99"/>
    <w:semiHidden/>
    <w:unhideWhenUsed/>
    <w:rsid w:val="005A44DB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uiPriority w:val="99"/>
    <w:semiHidden/>
    <w:rsid w:val="005A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DFE2-C23A-46F1-89B4-B576A7C9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Гремякова Ольга Петровна</cp:lastModifiedBy>
  <cp:revision>2</cp:revision>
  <cp:lastPrinted>2017-06-23T09:22:00Z</cp:lastPrinted>
  <dcterms:created xsi:type="dcterms:W3CDTF">2017-06-27T13:31:00Z</dcterms:created>
  <dcterms:modified xsi:type="dcterms:W3CDTF">2017-06-27T13:31:00Z</dcterms:modified>
</cp:coreProperties>
</file>