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10.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D95B" w14:textId="77777777" w:rsidR="00423236" w:rsidRPr="005D3CAA" w:rsidRDefault="00423236" w:rsidP="00423236">
      <w:pPr>
        <w:spacing w:before="80" w:after="0" w:line="240" w:lineRule="auto"/>
        <w:ind w:left="5670"/>
        <w:jc w:val="center"/>
        <w:rPr>
          <w:rFonts w:ascii="Times New Roman" w:hAnsi="Times New Roman" w:cs="Times New Roman"/>
          <w:kern w:val="28"/>
          <w:sz w:val="28"/>
          <w:szCs w:val="28"/>
        </w:rPr>
      </w:pPr>
      <w:r w:rsidRPr="005D3CAA">
        <w:rPr>
          <w:rFonts w:ascii="Times New Roman" w:hAnsi="Times New Roman" w:cs="Times New Roman"/>
          <w:kern w:val="28"/>
          <w:sz w:val="28"/>
          <w:szCs w:val="28"/>
        </w:rPr>
        <w:t>УТВЕРЖДАЮ</w:t>
      </w:r>
    </w:p>
    <w:p w14:paraId="58094CF4" w14:textId="77777777" w:rsidR="00423236" w:rsidRPr="005D3CAA" w:rsidRDefault="00423236" w:rsidP="00423236">
      <w:pPr>
        <w:spacing w:before="80" w:after="0" w:line="240" w:lineRule="auto"/>
        <w:ind w:left="5670"/>
        <w:rPr>
          <w:rFonts w:ascii="Times New Roman" w:hAnsi="Times New Roman" w:cs="Times New Roman"/>
          <w:kern w:val="28"/>
          <w:sz w:val="28"/>
          <w:szCs w:val="28"/>
        </w:rPr>
      </w:pPr>
      <w:r w:rsidRPr="005D3CAA">
        <w:rPr>
          <w:rFonts w:ascii="Times New Roman" w:hAnsi="Times New Roman" w:cs="Times New Roman"/>
          <w:kern w:val="28"/>
          <w:sz w:val="28"/>
          <w:szCs w:val="28"/>
        </w:rPr>
        <w:t>Председатель счетной палаты Тульской области</w:t>
      </w:r>
    </w:p>
    <w:p w14:paraId="77D9FEC2" w14:textId="77777777" w:rsidR="00423236" w:rsidRPr="005D3CAA" w:rsidRDefault="00423236" w:rsidP="00423236">
      <w:pPr>
        <w:spacing w:before="240" w:after="0" w:line="240" w:lineRule="auto"/>
        <w:ind w:left="5670"/>
        <w:rPr>
          <w:rFonts w:ascii="Times New Roman" w:hAnsi="Times New Roman" w:cs="Times New Roman"/>
          <w:kern w:val="28"/>
          <w:sz w:val="28"/>
          <w:szCs w:val="28"/>
        </w:rPr>
      </w:pPr>
      <w:r w:rsidRPr="005D3CAA">
        <w:rPr>
          <w:rFonts w:ascii="Times New Roman" w:hAnsi="Times New Roman" w:cs="Times New Roman"/>
          <w:kern w:val="28"/>
          <w:sz w:val="28"/>
          <w:szCs w:val="28"/>
        </w:rPr>
        <w:t>___________ В.Е. Юдин</w:t>
      </w:r>
    </w:p>
    <w:p w14:paraId="010F5BAE" w14:textId="77777777" w:rsidR="00423236" w:rsidRPr="005D3CAA" w:rsidRDefault="00423236" w:rsidP="00423236">
      <w:pPr>
        <w:spacing w:before="120" w:after="0" w:line="240" w:lineRule="auto"/>
        <w:ind w:left="5670"/>
        <w:rPr>
          <w:rFonts w:ascii="Times New Roman" w:hAnsi="Times New Roman" w:cs="Times New Roman"/>
          <w:kern w:val="28"/>
          <w:sz w:val="28"/>
          <w:szCs w:val="28"/>
        </w:rPr>
      </w:pPr>
      <w:r w:rsidRPr="005D3CAA">
        <w:rPr>
          <w:rFonts w:ascii="Times New Roman" w:hAnsi="Times New Roman" w:cs="Times New Roman"/>
          <w:kern w:val="28"/>
          <w:sz w:val="28"/>
          <w:szCs w:val="28"/>
        </w:rPr>
        <w:t>«___» _________ 2020 года</w:t>
      </w:r>
    </w:p>
    <w:p w14:paraId="453CD7C9" w14:textId="77777777" w:rsidR="00423236" w:rsidRDefault="00423236" w:rsidP="00423236">
      <w:pPr>
        <w:spacing w:before="360" w:after="120" w:line="240" w:lineRule="auto"/>
        <w:jc w:val="center"/>
        <w:rPr>
          <w:rFonts w:ascii="Times New Roman" w:eastAsia="Calibri" w:hAnsi="Times New Roman" w:cs="Times New Roman"/>
          <w:b/>
          <w:strike/>
          <w:sz w:val="28"/>
          <w:szCs w:val="28"/>
        </w:rPr>
      </w:pPr>
    </w:p>
    <w:p w14:paraId="04F0D262" w14:textId="77777777" w:rsidR="009F4CA9" w:rsidRPr="005D3CAA" w:rsidRDefault="009F4CA9" w:rsidP="00423236">
      <w:pPr>
        <w:spacing w:before="360" w:after="120" w:line="240" w:lineRule="auto"/>
        <w:jc w:val="center"/>
        <w:rPr>
          <w:rFonts w:ascii="Times New Roman" w:eastAsia="Calibri" w:hAnsi="Times New Roman" w:cs="Times New Roman"/>
          <w:b/>
          <w:strike/>
          <w:sz w:val="28"/>
          <w:szCs w:val="28"/>
        </w:rPr>
      </w:pPr>
    </w:p>
    <w:p w14:paraId="4A2F0EFD" w14:textId="3ECE1306" w:rsidR="003577FE" w:rsidRPr="005D3CAA" w:rsidRDefault="003577FE" w:rsidP="00423236">
      <w:pPr>
        <w:spacing w:before="360" w:after="120" w:line="240" w:lineRule="auto"/>
        <w:jc w:val="center"/>
        <w:rPr>
          <w:rFonts w:ascii="Times New Roman" w:eastAsia="Calibri" w:hAnsi="Times New Roman" w:cs="Times New Roman"/>
          <w:b/>
          <w:sz w:val="28"/>
          <w:szCs w:val="28"/>
        </w:rPr>
      </w:pPr>
      <w:r w:rsidRPr="005D3CAA">
        <w:rPr>
          <w:rFonts w:ascii="Times New Roman" w:eastAsia="Calibri" w:hAnsi="Times New Roman" w:cs="Times New Roman"/>
          <w:b/>
          <w:sz w:val="28"/>
          <w:szCs w:val="28"/>
        </w:rPr>
        <w:t>ЗАКЛЮЧЕНИЕ</w:t>
      </w:r>
      <w:r w:rsidRPr="005D3CAA">
        <w:rPr>
          <w:rFonts w:ascii="Times New Roman" w:eastAsia="Calibri" w:hAnsi="Times New Roman" w:cs="Times New Roman"/>
          <w:b/>
          <w:sz w:val="28"/>
          <w:szCs w:val="28"/>
        </w:rPr>
        <w:br/>
        <w:t>счетной палаты Тульской области</w:t>
      </w:r>
      <w:r w:rsidRPr="005D3CAA">
        <w:rPr>
          <w:rFonts w:ascii="Times New Roman" w:eastAsia="Calibri" w:hAnsi="Times New Roman" w:cs="Times New Roman"/>
          <w:b/>
          <w:sz w:val="28"/>
          <w:szCs w:val="28"/>
        </w:rPr>
        <w:br/>
        <w:t>на проект закона Тульской области «О бюджете Тульской области</w:t>
      </w:r>
      <w:r w:rsidRPr="005D3CAA">
        <w:rPr>
          <w:rFonts w:ascii="Times New Roman" w:eastAsia="Calibri" w:hAnsi="Times New Roman" w:cs="Times New Roman"/>
          <w:b/>
          <w:sz w:val="28"/>
          <w:szCs w:val="28"/>
        </w:rPr>
        <w:br/>
        <w:t>на 202</w:t>
      </w:r>
      <w:r w:rsidR="00802EA7" w:rsidRPr="005D3CAA">
        <w:rPr>
          <w:rFonts w:ascii="Times New Roman" w:eastAsia="Calibri" w:hAnsi="Times New Roman" w:cs="Times New Roman"/>
          <w:b/>
          <w:sz w:val="28"/>
          <w:szCs w:val="28"/>
        </w:rPr>
        <w:t>1</w:t>
      </w:r>
      <w:r w:rsidRPr="005D3CAA">
        <w:rPr>
          <w:rFonts w:ascii="Times New Roman" w:eastAsia="Calibri" w:hAnsi="Times New Roman" w:cs="Times New Roman"/>
          <w:b/>
          <w:sz w:val="28"/>
          <w:szCs w:val="28"/>
        </w:rPr>
        <w:t xml:space="preserve"> год и на плановый период 202</w:t>
      </w:r>
      <w:r w:rsidR="00802EA7" w:rsidRPr="005D3CAA">
        <w:rPr>
          <w:rFonts w:ascii="Times New Roman" w:eastAsia="Calibri" w:hAnsi="Times New Roman" w:cs="Times New Roman"/>
          <w:b/>
          <w:sz w:val="28"/>
          <w:szCs w:val="28"/>
        </w:rPr>
        <w:t>2</w:t>
      </w:r>
      <w:r w:rsidRPr="005D3CAA">
        <w:rPr>
          <w:rFonts w:ascii="Times New Roman" w:eastAsia="Calibri" w:hAnsi="Times New Roman" w:cs="Times New Roman"/>
          <w:b/>
          <w:sz w:val="28"/>
          <w:szCs w:val="28"/>
        </w:rPr>
        <w:t xml:space="preserve"> и 202</w:t>
      </w:r>
      <w:r w:rsidR="00802EA7" w:rsidRPr="005D3CAA">
        <w:rPr>
          <w:rFonts w:ascii="Times New Roman" w:eastAsia="Calibri" w:hAnsi="Times New Roman" w:cs="Times New Roman"/>
          <w:b/>
          <w:sz w:val="28"/>
          <w:szCs w:val="28"/>
        </w:rPr>
        <w:t>3</w:t>
      </w:r>
      <w:r w:rsidR="009F4CA9">
        <w:rPr>
          <w:rFonts w:ascii="Times New Roman" w:eastAsia="Calibri" w:hAnsi="Times New Roman" w:cs="Times New Roman"/>
          <w:b/>
          <w:sz w:val="28"/>
          <w:szCs w:val="28"/>
        </w:rPr>
        <w:t xml:space="preserve"> </w:t>
      </w:r>
      <w:r w:rsidRPr="005D3CAA">
        <w:rPr>
          <w:rFonts w:ascii="Times New Roman" w:eastAsia="Calibri" w:hAnsi="Times New Roman" w:cs="Times New Roman"/>
          <w:b/>
          <w:sz w:val="28"/>
          <w:szCs w:val="28"/>
        </w:rPr>
        <w:t>годов»</w:t>
      </w:r>
    </w:p>
    <w:p w14:paraId="0A5EE478" w14:textId="39AE5027" w:rsidR="00492603" w:rsidRPr="005D3CAA" w:rsidRDefault="00492603" w:rsidP="00836792">
      <w:pPr>
        <w:tabs>
          <w:tab w:val="left" w:pos="993"/>
        </w:tabs>
        <w:spacing w:before="72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Настоящее заключение счетной палаты Тульской области на проект закона Тульской области «О бюджете Тульской области на </w:t>
      </w:r>
      <w:r w:rsidR="00802EA7" w:rsidRPr="005D3CAA">
        <w:rPr>
          <w:rFonts w:ascii="Times New Roman" w:eastAsia="Calibri" w:hAnsi="Times New Roman" w:cs="Times New Roman"/>
          <w:sz w:val="28"/>
          <w:szCs w:val="28"/>
        </w:rPr>
        <w:t>2021 год и на плановый период 2022 и 2023</w:t>
      </w:r>
      <w:r w:rsidRPr="005D3CAA">
        <w:rPr>
          <w:rFonts w:ascii="Times New Roman" w:eastAsia="Calibri" w:hAnsi="Times New Roman" w:cs="Times New Roman"/>
          <w:sz w:val="28"/>
          <w:szCs w:val="28"/>
        </w:rPr>
        <w:t xml:space="preserve"> годов» подготовлено в соответствии с Бюджетным кодексом Российской Федерации, Законами Тульской области «О бюджетном процессе в Тульской области», «О счетной палате Тульской области» и </w:t>
      </w:r>
      <w:r w:rsidR="00802EA7" w:rsidRPr="005D3CAA">
        <w:rPr>
          <w:rFonts w:ascii="Times New Roman" w:eastAsia="Calibri" w:hAnsi="Times New Roman" w:cs="Times New Roman"/>
          <w:sz w:val="28"/>
          <w:szCs w:val="28"/>
        </w:rPr>
        <w:t xml:space="preserve">одобрено </w:t>
      </w:r>
      <w:r w:rsidRPr="005D3CAA">
        <w:rPr>
          <w:rFonts w:ascii="Times New Roman" w:eastAsia="Calibri" w:hAnsi="Times New Roman" w:cs="Times New Roman"/>
          <w:sz w:val="28"/>
          <w:szCs w:val="28"/>
        </w:rPr>
        <w:t xml:space="preserve">на коллегии счетной палаты Тульской области </w:t>
      </w:r>
      <w:r w:rsidR="002E3021">
        <w:rPr>
          <w:rFonts w:ascii="Times New Roman" w:eastAsia="Calibri" w:hAnsi="Times New Roman" w:cs="Times New Roman"/>
          <w:sz w:val="28"/>
          <w:szCs w:val="28"/>
        </w:rPr>
        <w:t xml:space="preserve">13 </w:t>
      </w:r>
      <w:r w:rsidRPr="005D3CAA">
        <w:rPr>
          <w:rFonts w:ascii="Times New Roman" w:eastAsia="Calibri" w:hAnsi="Times New Roman" w:cs="Times New Roman"/>
          <w:sz w:val="28"/>
          <w:szCs w:val="28"/>
        </w:rPr>
        <w:t>ноября 20</w:t>
      </w:r>
      <w:r w:rsidR="002E3021">
        <w:rPr>
          <w:rFonts w:ascii="Times New Roman" w:eastAsia="Calibri" w:hAnsi="Times New Roman" w:cs="Times New Roman"/>
          <w:sz w:val="28"/>
          <w:szCs w:val="28"/>
        </w:rPr>
        <w:t>20</w:t>
      </w:r>
      <w:r w:rsidRPr="005D3CAA">
        <w:rPr>
          <w:rFonts w:ascii="Times New Roman" w:eastAsia="Calibri" w:hAnsi="Times New Roman" w:cs="Times New Roman"/>
          <w:sz w:val="28"/>
          <w:szCs w:val="28"/>
        </w:rPr>
        <w:t xml:space="preserve"> года</w:t>
      </w:r>
      <w:r w:rsidR="00355170" w:rsidRPr="005D3CAA">
        <w:rPr>
          <w:rFonts w:ascii="Times New Roman" w:eastAsia="Calibri" w:hAnsi="Times New Roman" w:cs="Times New Roman"/>
          <w:sz w:val="28"/>
          <w:szCs w:val="28"/>
        </w:rPr>
        <w:t xml:space="preserve"> (протокол №</w:t>
      </w:r>
      <w:r w:rsidR="00512AEB">
        <w:rPr>
          <w:rFonts w:ascii="Times New Roman" w:eastAsia="Calibri" w:hAnsi="Times New Roman" w:cs="Times New Roman"/>
          <w:sz w:val="28"/>
          <w:szCs w:val="28"/>
        </w:rPr>
        <w:t>10</w:t>
      </w:r>
      <w:r w:rsidR="00355170" w:rsidRPr="005D3CAA">
        <w:rPr>
          <w:rFonts w:ascii="Times New Roman" w:eastAsia="Calibri" w:hAnsi="Times New Roman" w:cs="Times New Roman"/>
          <w:sz w:val="28"/>
          <w:szCs w:val="28"/>
        </w:rPr>
        <w:t>)</w:t>
      </w:r>
      <w:r w:rsidRPr="005D3CAA">
        <w:rPr>
          <w:rFonts w:ascii="Times New Roman" w:eastAsia="Calibri" w:hAnsi="Times New Roman" w:cs="Times New Roman"/>
          <w:sz w:val="28"/>
          <w:szCs w:val="28"/>
        </w:rPr>
        <w:t>.</w:t>
      </w:r>
    </w:p>
    <w:p w14:paraId="756F79ED" w14:textId="02BC9BC9" w:rsidR="00492603" w:rsidRPr="005D3CAA" w:rsidRDefault="00492603" w:rsidP="00836792">
      <w:pPr>
        <w:tabs>
          <w:tab w:val="left" w:pos="993"/>
        </w:tabs>
        <w:spacing w:before="24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Проект закона Тульской области «О бюджете Тульской области на </w:t>
      </w:r>
      <w:r w:rsidR="00802EA7" w:rsidRPr="005D3CAA">
        <w:rPr>
          <w:rFonts w:ascii="Times New Roman" w:eastAsia="Calibri" w:hAnsi="Times New Roman" w:cs="Times New Roman"/>
          <w:sz w:val="28"/>
          <w:szCs w:val="28"/>
        </w:rPr>
        <w:t>2021 год и на плановый период 2022 и 2023</w:t>
      </w:r>
      <w:r w:rsidRPr="005D3CAA">
        <w:rPr>
          <w:rFonts w:ascii="Times New Roman" w:eastAsia="Calibri" w:hAnsi="Times New Roman" w:cs="Times New Roman"/>
          <w:sz w:val="28"/>
          <w:szCs w:val="28"/>
        </w:rPr>
        <w:t xml:space="preserve"> годов» внесен Губернатором Тульской области в Тульскую областную Думу в срок, установленный статьей 16 Закона Тульской области «О бюджетном процессе в Тульской области» (</w:t>
      </w:r>
      <w:r w:rsidR="009F4CA9">
        <w:rPr>
          <w:rFonts w:ascii="Times New Roman" w:eastAsia="Calibri" w:hAnsi="Times New Roman" w:cs="Times New Roman"/>
          <w:sz w:val="28"/>
          <w:szCs w:val="28"/>
        </w:rPr>
        <w:t xml:space="preserve">письмо </w:t>
      </w:r>
      <w:r w:rsidRPr="005D3CAA">
        <w:rPr>
          <w:rFonts w:ascii="Times New Roman" w:eastAsia="Calibri" w:hAnsi="Times New Roman" w:cs="Times New Roman"/>
          <w:sz w:val="28"/>
          <w:szCs w:val="28"/>
        </w:rPr>
        <w:t>№Д/16</w:t>
      </w:r>
      <w:r w:rsidRPr="005D3CAA">
        <w:rPr>
          <w:rFonts w:ascii="Times New Roman" w:eastAsia="Calibri" w:hAnsi="Times New Roman" w:cs="Times New Roman"/>
          <w:sz w:val="28"/>
          <w:szCs w:val="28"/>
        </w:rPr>
        <w:noBreakHyphen/>
      </w:r>
      <w:r w:rsidR="00802EA7" w:rsidRPr="005D3CAA">
        <w:rPr>
          <w:rFonts w:ascii="Times New Roman" w:eastAsia="Calibri" w:hAnsi="Times New Roman" w:cs="Times New Roman"/>
          <w:sz w:val="28"/>
          <w:szCs w:val="28"/>
        </w:rPr>
        <w:t>2888</w:t>
      </w:r>
      <w:r w:rsidRPr="005D3CAA">
        <w:rPr>
          <w:rFonts w:ascii="Times New Roman" w:eastAsia="Calibri" w:hAnsi="Times New Roman" w:cs="Times New Roman"/>
          <w:sz w:val="28"/>
          <w:szCs w:val="28"/>
        </w:rPr>
        <w:t xml:space="preserve"> от </w:t>
      </w:r>
      <w:r w:rsidR="000C1406" w:rsidRPr="005D3CAA">
        <w:rPr>
          <w:rFonts w:ascii="Times New Roman" w:eastAsia="Calibri" w:hAnsi="Times New Roman" w:cs="Times New Roman"/>
          <w:sz w:val="28"/>
          <w:szCs w:val="28"/>
        </w:rPr>
        <w:t>3</w:t>
      </w:r>
      <w:r w:rsidR="006601B6" w:rsidRPr="005D3CAA">
        <w:rPr>
          <w:rFonts w:ascii="Times New Roman" w:eastAsia="Calibri" w:hAnsi="Times New Roman" w:cs="Times New Roman"/>
          <w:sz w:val="28"/>
          <w:szCs w:val="28"/>
        </w:rPr>
        <w:t>0</w:t>
      </w:r>
      <w:r w:rsidRPr="005D3CAA">
        <w:rPr>
          <w:rFonts w:ascii="Times New Roman" w:eastAsia="Calibri" w:hAnsi="Times New Roman" w:cs="Times New Roman"/>
          <w:sz w:val="28"/>
          <w:szCs w:val="28"/>
        </w:rPr>
        <w:t>.1</w:t>
      </w:r>
      <w:r w:rsidR="000C1406" w:rsidRPr="005D3CAA">
        <w:rPr>
          <w:rFonts w:ascii="Times New Roman" w:eastAsia="Calibri" w:hAnsi="Times New Roman" w:cs="Times New Roman"/>
          <w:sz w:val="28"/>
          <w:szCs w:val="28"/>
        </w:rPr>
        <w:t>0</w:t>
      </w:r>
      <w:r w:rsidRPr="005D3CAA">
        <w:rPr>
          <w:rFonts w:ascii="Times New Roman" w:eastAsia="Calibri" w:hAnsi="Times New Roman" w:cs="Times New Roman"/>
          <w:sz w:val="28"/>
          <w:szCs w:val="28"/>
        </w:rPr>
        <w:t>.20</w:t>
      </w:r>
      <w:r w:rsidR="00802EA7" w:rsidRPr="005D3CAA">
        <w:rPr>
          <w:rFonts w:ascii="Times New Roman" w:eastAsia="Calibri" w:hAnsi="Times New Roman" w:cs="Times New Roman"/>
          <w:sz w:val="28"/>
          <w:szCs w:val="28"/>
        </w:rPr>
        <w:t>20</w:t>
      </w:r>
      <w:r w:rsidRPr="005D3CAA">
        <w:rPr>
          <w:rFonts w:ascii="Times New Roman" w:eastAsia="Calibri" w:hAnsi="Times New Roman" w:cs="Times New Roman"/>
          <w:sz w:val="28"/>
          <w:szCs w:val="28"/>
        </w:rPr>
        <w:t>).</w:t>
      </w:r>
    </w:p>
    <w:p w14:paraId="50A56AFD" w14:textId="77777777" w:rsidR="00492603" w:rsidRPr="005D3CAA" w:rsidRDefault="00492603" w:rsidP="00836792">
      <w:pPr>
        <w:tabs>
          <w:tab w:val="left" w:pos="993"/>
        </w:tabs>
        <w:spacing w:before="24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В счетную палату Тульской области председателем Тульской областной Думы указанный проект закона направлен 0</w:t>
      </w:r>
      <w:r w:rsidR="00802EA7" w:rsidRPr="005D3CAA">
        <w:rPr>
          <w:rFonts w:ascii="Times New Roman" w:eastAsia="Calibri" w:hAnsi="Times New Roman" w:cs="Times New Roman"/>
          <w:sz w:val="28"/>
          <w:szCs w:val="28"/>
        </w:rPr>
        <w:t>2</w:t>
      </w:r>
      <w:r w:rsidRPr="005D3CAA">
        <w:rPr>
          <w:rFonts w:ascii="Times New Roman" w:eastAsia="Calibri" w:hAnsi="Times New Roman" w:cs="Times New Roman"/>
          <w:sz w:val="28"/>
          <w:szCs w:val="28"/>
        </w:rPr>
        <w:t>.11.20</w:t>
      </w:r>
      <w:r w:rsidR="00802EA7" w:rsidRPr="005D3CAA">
        <w:rPr>
          <w:rFonts w:ascii="Times New Roman" w:eastAsia="Calibri" w:hAnsi="Times New Roman" w:cs="Times New Roman"/>
          <w:sz w:val="28"/>
          <w:szCs w:val="28"/>
        </w:rPr>
        <w:t>20</w:t>
      </w:r>
      <w:r w:rsidR="00355170" w:rsidRPr="005D3CAA">
        <w:rPr>
          <w:rFonts w:ascii="Times New Roman" w:eastAsia="Calibri" w:hAnsi="Times New Roman" w:cs="Times New Roman"/>
          <w:sz w:val="28"/>
          <w:szCs w:val="28"/>
        </w:rPr>
        <w:t xml:space="preserve"> (письмо с исходящим №Д/16</w:t>
      </w:r>
      <w:r w:rsidR="00355170" w:rsidRPr="005D3CAA">
        <w:rPr>
          <w:rFonts w:ascii="Times New Roman" w:eastAsia="Calibri" w:hAnsi="Times New Roman" w:cs="Times New Roman"/>
          <w:sz w:val="28"/>
          <w:szCs w:val="28"/>
        </w:rPr>
        <w:noBreakHyphen/>
      </w:r>
      <w:r w:rsidR="00802EA7" w:rsidRPr="005D3CAA">
        <w:rPr>
          <w:rFonts w:ascii="Times New Roman" w:eastAsia="Calibri" w:hAnsi="Times New Roman" w:cs="Times New Roman"/>
          <w:sz w:val="28"/>
          <w:szCs w:val="28"/>
        </w:rPr>
        <w:t>2888</w:t>
      </w:r>
      <w:r w:rsidR="00355170" w:rsidRPr="005D3CAA">
        <w:rPr>
          <w:rFonts w:ascii="Times New Roman" w:eastAsia="Calibri" w:hAnsi="Times New Roman" w:cs="Times New Roman"/>
          <w:sz w:val="28"/>
          <w:szCs w:val="28"/>
        </w:rPr>
        <w:t>/2, входящим №</w:t>
      </w:r>
      <w:r w:rsidR="000C1406" w:rsidRPr="005D3CAA">
        <w:rPr>
          <w:rFonts w:ascii="Times New Roman" w:eastAsia="Calibri" w:hAnsi="Times New Roman" w:cs="Times New Roman"/>
          <w:sz w:val="28"/>
          <w:szCs w:val="28"/>
        </w:rPr>
        <w:t>01-10/</w:t>
      </w:r>
      <w:r w:rsidR="00802EA7" w:rsidRPr="005D3CAA">
        <w:rPr>
          <w:rFonts w:ascii="Times New Roman" w:eastAsia="Calibri" w:hAnsi="Times New Roman" w:cs="Times New Roman"/>
          <w:sz w:val="28"/>
          <w:szCs w:val="28"/>
        </w:rPr>
        <w:t>250</w:t>
      </w:r>
      <w:r w:rsidR="000C1406" w:rsidRPr="005D3CAA">
        <w:rPr>
          <w:rFonts w:ascii="Times New Roman" w:eastAsia="Calibri" w:hAnsi="Times New Roman" w:cs="Times New Roman"/>
          <w:sz w:val="28"/>
          <w:szCs w:val="28"/>
        </w:rPr>
        <w:t>)</w:t>
      </w:r>
      <w:r w:rsidRPr="005D3CAA">
        <w:rPr>
          <w:rFonts w:ascii="Times New Roman" w:eastAsia="Calibri" w:hAnsi="Times New Roman" w:cs="Times New Roman"/>
          <w:sz w:val="28"/>
          <w:szCs w:val="28"/>
        </w:rPr>
        <w:t>.</w:t>
      </w:r>
    </w:p>
    <w:p w14:paraId="07C2746C" w14:textId="552AC0C2" w:rsidR="009F4CA9" w:rsidRPr="005D3CAA" w:rsidRDefault="009F4CA9" w:rsidP="009F4CA9">
      <w:pPr>
        <w:spacing w:before="12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Сокращения, используемые в настоящем заключении представлены в приложении </w:t>
      </w:r>
      <w:r>
        <w:rPr>
          <w:rFonts w:ascii="Times New Roman" w:eastAsia="Calibri" w:hAnsi="Times New Roman" w:cs="Times New Roman"/>
          <w:sz w:val="28"/>
          <w:szCs w:val="28"/>
        </w:rPr>
        <w:t>№</w:t>
      </w:r>
      <w:r w:rsidRPr="005D3CAA">
        <w:rPr>
          <w:rFonts w:ascii="Times New Roman" w:eastAsia="Calibri" w:hAnsi="Times New Roman" w:cs="Times New Roman"/>
          <w:sz w:val="28"/>
          <w:szCs w:val="28"/>
        </w:rPr>
        <w:t>1</w:t>
      </w:r>
      <w:r w:rsidR="00DC20AF">
        <w:rPr>
          <w:rFonts w:ascii="Times New Roman" w:eastAsia="Calibri" w:hAnsi="Times New Roman" w:cs="Times New Roman"/>
          <w:sz w:val="28"/>
          <w:szCs w:val="28"/>
        </w:rPr>
        <w:t xml:space="preserve"> </w:t>
      </w:r>
      <w:r w:rsidRPr="002E3021">
        <w:rPr>
          <w:rFonts w:ascii="Times New Roman" w:eastAsia="Calibri" w:hAnsi="Times New Roman" w:cs="Times New Roman"/>
          <w:sz w:val="28"/>
          <w:szCs w:val="28"/>
        </w:rPr>
        <w:t>к настоящему заключению</w:t>
      </w:r>
      <w:r w:rsidRPr="005D3CAA">
        <w:rPr>
          <w:rFonts w:ascii="Times New Roman" w:eastAsia="Calibri" w:hAnsi="Times New Roman" w:cs="Times New Roman"/>
          <w:sz w:val="28"/>
          <w:szCs w:val="28"/>
        </w:rPr>
        <w:t>.</w:t>
      </w:r>
    </w:p>
    <w:p w14:paraId="75064958" w14:textId="77777777" w:rsidR="009A0CA3" w:rsidRPr="005D3CAA" w:rsidRDefault="009A0CA3" w:rsidP="009F4CA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Times New Roman" w:eastAsia="Calibri" w:hAnsi="Times New Roman" w:cs="Times New Roman"/>
          <w:kern w:val="28"/>
          <w:sz w:val="28"/>
          <w:szCs w:val="28"/>
        </w:rPr>
        <w:t xml:space="preserve">Перечень документов и материалов, представленных одновременно с Законопроектом, соответствует требованиям статьи 16 Закона области о бюджетном процессе. Перечень показателей Законопроекта и приложений к Законопроекту соответствует требованиям статьи </w:t>
      </w:r>
      <w:r w:rsidR="004F1184" w:rsidRPr="005D3CAA">
        <w:rPr>
          <w:rFonts w:ascii="Times New Roman" w:eastAsia="Calibri" w:hAnsi="Times New Roman" w:cs="Times New Roman"/>
          <w:kern w:val="28"/>
          <w:sz w:val="28"/>
          <w:szCs w:val="28"/>
        </w:rPr>
        <w:t xml:space="preserve">184.1 БК РФ, статьи </w:t>
      </w:r>
      <w:r w:rsidRPr="005D3CAA">
        <w:rPr>
          <w:rFonts w:ascii="Times New Roman" w:eastAsia="Calibri" w:hAnsi="Times New Roman" w:cs="Times New Roman"/>
          <w:kern w:val="28"/>
          <w:sz w:val="28"/>
          <w:szCs w:val="28"/>
        </w:rPr>
        <w:t>15 Закона области о бюджетном процессе.</w:t>
      </w:r>
    </w:p>
    <w:p w14:paraId="0D38A238" w14:textId="25C3BAF1" w:rsidR="009A0CA3" w:rsidRPr="005D3CAA" w:rsidRDefault="009A0CA3" w:rsidP="009F4CA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Times New Roman" w:eastAsia="Calibri" w:hAnsi="Times New Roman" w:cs="Times New Roman"/>
          <w:kern w:val="28"/>
          <w:sz w:val="28"/>
          <w:szCs w:val="28"/>
        </w:rPr>
        <w:t>Законопроект содержит 25 текстовых статей и 28 приложений, которые в целом сопоставимы с Законом о бюджете области на 2020</w:t>
      </w:r>
      <w:r w:rsidR="009F4CA9">
        <w:rPr>
          <w:rFonts w:ascii="Times New Roman" w:eastAsia="Calibri" w:hAnsi="Times New Roman" w:cs="Times New Roman"/>
          <w:kern w:val="28"/>
          <w:sz w:val="28"/>
          <w:szCs w:val="28"/>
        </w:rPr>
        <w:t xml:space="preserve"> </w:t>
      </w:r>
      <w:r w:rsidRPr="005D3CAA">
        <w:rPr>
          <w:rFonts w:ascii="Times New Roman" w:eastAsia="Calibri" w:hAnsi="Times New Roman" w:cs="Times New Roman"/>
          <w:kern w:val="28"/>
          <w:sz w:val="28"/>
          <w:szCs w:val="28"/>
        </w:rPr>
        <w:t xml:space="preserve">год. </w:t>
      </w:r>
    </w:p>
    <w:p w14:paraId="215F61D4" w14:textId="77777777" w:rsidR="000B23E7" w:rsidRPr="005D3CAA" w:rsidRDefault="000B23E7" w:rsidP="00333524">
      <w:pPr>
        <w:pageBreakBefore/>
        <w:widowControl w:val="0"/>
        <w:pBdr>
          <w:bottom w:val="thinThickSmallGap" w:sz="18" w:space="10" w:color="auto"/>
        </w:pBdr>
        <w:suppressAutoHyphens/>
        <w:spacing w:before="600" w:after="0" w:line="240" w:lineRule="auto"/>
        <w:jc w:val="center"/>
        <w:outlineLvl w:val="0"/>
        <w:rPr>
          <w:rFonts w:ascii="Times New Roman" w:eastAsia="Calibri" w:hAnsi="Times New Roman" w:cs="Times New Roman"/>
          <w:b/>
          <w:caps/>
          <w:spacing w:val="30"/>
          <w:w w:val="150"/>
          <w:sz w:val="24"/>
          <w:szCs w:val="24"/>
        </w:rPr>
      </w:pPr>
      <w:r w:rsidRPr="005D3CAA">
        <w:rPr>
          <w:rFonts w:ascii="Times New Roman" w:eastAsia="Calibri" w:hAnsi="Times New Roman" w:cs="Times New Roman"/>
          <w:b/>
          <w:caps/>
          <w:spacing w:val="30"/>
          <w:w w:val="150"/>
          <w:sz w:val="24"/>
          <w:szCs w:val="24"/>
        </w:rPr>
        <w:lastRenderedPageBreak/>
        <w:t>1. ОБЩАЯ ХАРАКТЕРИСТИКА</w:t>
      </w:r>
      <w:r w:rsidRPr="005D3CAA">
        <w:rPr>
          <w:rFonts w:ascii="Times New Roman" w:eastAsia="Calibri" w:hAnsi="Times New Roman" w:cs="Times New Roman"/>
          <w:b/>
          <w:caps/>
          <w:spacing w:val="30"/>
          <w:w w:val="150"/>
          <w:sz w:val="24"/>
          <w:szCs w:val="24"/>
        </w:rPr>
        <w:br/>
        <w:t>ПРОЕКТА БЮДЖЕТА ОБЛАСТИ и условий его формирования</w:t>
      </w:r>
    </w:p>
    <w:p w14:paraId="6338B5F0" w14:textId="25F20BC6" w:rsidR="000B23E7" w:rsidRPr="005D3CAA" w:rsidRDefault="000B23E7" w:rsidP="00AB788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Times New Roman" w:eastAsia="Calibri" w:hAnsi="Times New Roman" w:cs="Times New Roman"/>
          <w:kern w:val="28"/>
          <w:sz w:val="28"/>
          <w:szCs w:val="28"/>
        </w:rPr>
        <w:t xml:space="preserve">Проект бюджета области составлен на три года в форме проекта закона Тульской области, что соответствует БК РФ и Закону </w:t>
      </w:r>
      <w:r w:rsidR="00D9250E" w:rsidRPr="005D3CAA">
        <w:rPr>
          <w:rFonts w:ascii="Times New Roman" w:eastAsia="Calibri" w:hAnsi="Times New Roman" w:cs="Times New Roman"/>
          <w:kern w:val="28"/>
          <w:sz w:val="28"/>
          <w:szCs w:val="28"/>
        </w:rPr>
        <w:t xml:space="preserve">области </w:t>
      </w:r>
      <w:r w:rsidRPr="005D3CAA">
        <w:rPr>
          <w:rFonts w:ascii="Times New Roman" w:eastAsia="Calibri" w:hAnsi="Times New Roman" w:cs="Times New Roman"/>
          <w:kern w:val="28"/>
          <w:sz w:val="28"/>
          <w:szCs w:val="28"/>
        </w:rPr>
        <w:t>о бюджетном процессе.</w:t>
      </w:r>
      <w:r w:rsidR="009A2A67">
        <w:rPr>
          <w:rFonts w:ascii="Times New Roman" w:eastAsia="Calibri" w:hAnsi="Times New Roman" w:cs="Times New Roman"/>
          <w:kern w:val="28"/>
          <w:sz w:val="28"/>
          <w:szCs w:val="28"/>
        </w:rPr>
        <w:t xml:space="preserve"> </w:t>
      </w:r>
      <w:r w:rsidRPr="005D3CAA">
        <w:rPr>
          <w:rFonts w:ascii="Times New Roman" w:eastAsia="Calibri" w:hAnsi="Times New Roman" w:cs="Times New Roman"/>
          <w:kern w:val="28"/>
          <w:sz w:val="28"/>
          <w:szCs w:val="28"/>
        </w:rPr>
        <w:t>Законопроект составлен в соответствии с Приказом Минфина России от 06.09.2019 №85н «О Порядке формирования и применения кодов бюджетной классификации Российской Федерации, их структуре и принципах назначения»</w:t>
      </w:r>
      <w:r w:rsidR="00FC61A2" w:rsidRPr="005D3CAA">
        <w:rPr>
          <w:rFonts w:ascii="Times New Roman" w:eastAsia="Calibri" w:hAnsi="Times New Roman" w:cs="Times New Roman"/>
          <w:kern w:val="28"/>
          <w:sz w:val="28"/>
          <w:szCs w:val="28"/>
        </w:rPr>
        <w:t xml:space="preserve"> с учетом изменений, планируемых к внесению </w:t>
      </w:r>
      <w:r w:rsidR="0090352E" w:rsidRPr="005D3CAA">
        <w:rPr>
          <w:rFonts w:ascii="Times New Roman" w:eastAsia="Calibri" w:hAnsi="Times New Roman" w:cs="Times New Roman"/>
          <w:kern w:val="28"/>
          <w:sz w:val="28"/>
          <w:szCs w:val="28"/>
        </w:rPr>
        <w:t xml:space="preserve">в данный </w:t>
      </w:r>
      <w:r w:rsidR="009F4CA9">
        <w:rPr>
          <w:rFonts w:ascii="Times New Roman" w:eastAsia="Calibri" w:hAnsi="Times New Roman" w:cs="Times New Roman"/>
          <w:kern w:val="28"/>
          <w:sz w:val="28"/>
          <w:szCs w:val="28"/>
        </w:rPr>
        <w:t>П</w:t>
      </w:r>
      <w:r w:rsidR="0090352E" w:rsidRPr="005D3CAA">
        <w:rPr>
          <w:rFonts w:ascii="Times New Roman" w:eastAsia="Calibri" w:hAnsi="Times New Roman" w:cs="Times New Roman"/>
          <w:kern w:val="28"/>
          <w:sz w:val="28"/>
          <w:szCs w:val="28"/>
        </w:rPr>
        <w:t xml:space="preserve">риказ </w:t>
      </w:r>
      <w:r w:rsidR="00FC61A2" w:rsidRPr="005D3CAA">
        <w:rPr>
          <w:rFonts w:ascii="Times New Roman" w:eastAsia="Calibri" w:hAnsi="Times New Roman" w:cs="Times New Roman"/>
          <w:kern w:val="28"/>
          <w:sz w:val="28"/>
          <w:szCs w:val="28"/>
        </w:rPr>
        <w:t>и указанных в письмах Минфина России</w:t>
      </w:r>
      <w:r w:rsidR="00FC61A2" w:rsidRPr="005D3CAA">
        <w:rPr>
          <w:rStyle w:val="a5"/>
          <w:rFonts w:ascii="Times New Roman" w:eastAsia="Calibri" w:hAnsi="Times New Roman" w:cs="Times New Roman"/>
          <w:kern w:val="28"/>
          <w:sz w:val="28"/>
          <w:szCs w:val="28"/>
        </w:rPr>
        <w:footnoteReference w:id="1"/>
      </w:r>
      <w:r w:rsidR="00FC61A2" w:rsidRPr="005D3CAA">
        <w:rPr>
          <w:rFonts w:ascii="Times New Roman" w:eastAsia="Calibri" w:hAnsi="Times New Roman" w:cs="Times New Roman"/>
          <w:kern w:val="28"/>
          <w:sz w:val="28"/>
          <w:szCs w:val="28"/>
        </w:rPr>
        <w:t>.</w:t>
      </w:r>
    </w:p>
    <w:p w14:paraId="11A8B3AC" w14:textId="77777777" w:rsidR="000B23E7" w:rsidRPr="005D3CAA" w:rsidRDefault="000B23E7" w:rsidP="00AB788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Times New Roman" w:eastAsia="Calibri" w:hAnsi="Times New Roman" w:cs="Times New Roman"/>
          <w:kern w:val="28"/>
          <w:sz w:val="28"/>
          <w:szCs w:val="28"/>
        </w:rPr>
        <w:t xml:space="preserve">Формирование бюджета области на </w:t>
      </w:r>
      <w:r w:rsidR="00802EA7" w:rsidRPr="005D3CAA">
        <w:rPr>
          <w:rFonts w:ascii="Times New Roman" w:eastAsia="Calibri" w:hAnsi="Times New Roman" w:cs="Times New Roman"/>
          <w:kern w:val="28"/>
          <w:sz w:val="28"/>
          <w:szCs w:val="28"/>
        </w:rPr>
        <w:t>2021 год и на плановый период 2022 и 2023</w:t>
      </w:r>
      <w:r w:rsidRPr="005D3CAA">
        <w:rPr>
          <w:rFonts w:ascii="Times New Roman" w:eastAsia="Calibri" w:hAnsi="Times New Roman" w:cs="Times New Roman"/>
          <w:kern w:val="28"/>
          <w:sz w:val="28"/>
          <w:szCs w:val="28"/>
        </w:rPr>
        <w:t xml:space="preserve"> годов осуществлялось с учетом особенностей экономической ситуации</w:t>
      </w:r>
      <w:r w:rsidR="00184269" w:rsidRPr="005D3CAA">
        <w:rPr>
          <w:rFonts w:ascii="Times New Roman" w:eastAsia="Calibri" w:hAnsi="Times New Roman" w:cs="Times New Roman"/>
          <w:kern w:val="28"/>
          <w:sz w:val="28"/>
          <w:szCs w:val="28"/>
        </w:rPr>
        <w:t>,</w:t>
      </w:r>
      <w:r w:rsidRPr="005D3CAA">
        <w:rPr>
          <w:rFonts w:ascii="Times New Roman" w:eastAsia="Calibri" w:hAnsi="Times New Roman" w:cs="Times New Roman"/>
          <w:kern w:val="28"/>
          <w:sz w:val="28"/>
          <w:szCs w:val="28"/>
        </w:rPr>
        <w:t xml:space="preserve"> на основе оценки исполнения бюджета области за 20</w:t>
      </w:r>
      <w:r w:rsidR="004A18B5" w:rsidRPr="005D3CAA">
        <w:rPr>
          <w:rFonts w:ascii="Times New Roman" w:eastAsia="Calibri" w:hAnsi="Times New Roman" w:cs="Times New Roman"/>
          <w:kern w:val="28"/>
          <w:sz w:val="28"/>
          <w:szCs w:val="28"/>
        </w:rPr>
        <w:t>20</w:t>
      </w:r>
      <w:r w:rsidRPr="005D3CAA">
        <w:rPr>
          <w:rFonts w:ascii="Times New Roman" w:eastAsia="Calibri" w:hAnsi="Times New Roman" w:cs="Times New Roman"/>
          <w:kern w:val="28"/>
          <w:sz w:val="28"/>
          <w:szCs w:val="28"/>
        </w:rPr>
        <w:t xml:space="preserve"> год и базового варианта </w:t>
      </w:r>
      <w:r w:rsidR="00836792" w:rsidRPr="005D3CAA">
        <w:rPr>
          <w:rFonts w:ascii="Times New Roman" w:eastAsia="Calibri" w:hAnsi="Times New Roman" w:cs="Times New Roman"/>
          <w:kern w:val="28"/>
          <w:sz w:val="28"/>
          <w:szCs w:val="28"/>
        </w:rPr>
        <w:t xml:space="preserve">прогноза </w:t>
      </w:r>
      <w:r w:rsidRPr="005D3CAA">
        <w:rPr>
          <w:rFonts w:ascii="Times New Roman" w:eastAsia="Calibri" w:hAnsi="Times New Roman" w:cs="Times New Roman"/>
          <w:kern w:val="28"/>
          <w:sz w:val="28"/>
          <w:szCs w:val="28"/>
        </w:rPr>
        <w:t>социально-экономического развития.</w:t>
      </w:r>
    </w:p>
    <w:p w14:paraId="10018E27" w14:textId="77777777" w:rsidR="002B6CD5" w:rsidRPr="005D3CAA" w:rsidRDefault="002B6CD5" w:rsidP="00AB7885">
      <w:pPr>
        <w:tabs>
          <w:tab w:val="left" w:pos="993"/>
          <w:tab w:val="left" w:pos="1134"/>
          <w:tab w:val="left" w:pos="1276"/>
        </w:tabs>
        <w:spacing w:before="120" w:after="0" w:line="240" w:lineRule="auto"/>
        <w:ind w:firstLine="709"/>
        <w:jc w:val="both"/>
        <w:rPr>
          <w:rFonts w:ascii="PT Astra Serif" w:eastAsia="Calibri" w:hAnsi="PT Astra Serif" w:cs="Times New Roman"/>
          <w:sz w:val="28"/>
          <w:szCs w:val="28"/>
        </w:rPr>
      </w:pPr>
      <w:r w:rsidRPr="005D3CAA">
        <w:rPr>
          <w:rFonts w:ascii="PT Astra Serif" w:eastAsia="Calibri" w:hAnsi="PT Astra Serif" w:cs="Times New Roman"/>
          <w:sz w:val="28"/>
          <w:szCs w:val="28"/>
        </w:rPr>
        <w:t xml:space="preserve">Необходимо отметить, что в условиях сложившейся экономической ситуации в результате распространения новой </w:t>
      </w:r>
      <w:proofErr w:type="spellStart"/>
      <w:r w:rsidRPr="005D3CAA">
        <w:rPr>
          <w:rFonts w:ascii="PT Astra Serif" w:eastAsia="Calibri" w:hAnsi="PT Astra Serif" w:cs="Times New Roman"/>
          <w:sz w:val="28"/>
          <w:szCs w:val="28"/>
        </w:rPr>
        <w:t>коронавирусной</w:t>
      </w:r>
      <w:proofErr w:type="spellEnd"/>
      <w:r w:rsidRPr="005D3CAA">
        <w:rPr>
          <w:rFonts w:ascii="PT Astra Serif" w:eastAsia="Calibri" w:hAnsi="PT Astra Serif" w:cs="Times New Roman"/>
          <w:sz w:val="28"/>
          <w:szCs w:val="28"/>
        </w:rPr>
        <w:t xml:space="preserve"> инфекции, на 2021 год приостановлен, изменен ряд требований и ограничений БК РФ, в том числе к размеру дефицита бюджета, объему государственного долга, </w:t>
      </w:r>
      <w:r w:rsidR="00BE1A88" w:rsidRPr="005D3CAA">
        <w:rPr>
          <w:rFonts w:ascii="PT Astra Serif" w:eastAsia="Calibri" w:hAnsi="PT Astra Serif" w:cs="Times New Roman"/>
          <w:sz w:val="28"/>
          <w:szCs w:val="28"/>
        </w:rPr>
        <w:t>к</w:t>
      </w:r>
      <w:r w:rsidRPr="005D3CAA">
        <w:rPr>
          <w:rFonts w:ascii="PT Astra Serif" w:eastAsia="Calibri" w:hAnsi="PT Astra Serif" w:cs="Times New Roman"/>
          <w:sz w:val="28"/>
          <w:szCs w:val="28"/>
        </w:rPr>
        <w:t xml:space="preserve"> показател</w:t>
      </w:r>
      <w:r w:rsidR="00BE1A88" w:rsidRPr="005D3CAA">
        <w:rPr>
          <w:rFonts w:ascii="PT Astra Serif" w:eastAsia="Calibri" w:hAnsi="PT Astra Serif" w:cs="Times New Roman"/>
          <w:sz w:val="28"/>
          <w:szCs w:val="28"/>
        </w:rPr>
        <w:t xml:space="preserve">ям </w:t>
      </w:r>
      <w:r w:rsidRPr="005D3CAA">
        <w:rPr>
          <w:rFonts w:ascii="PT Astra Serif" w:eastAsia="Calibri" w:hAnsi="PT Astra Serif" w:cs="Times New Roman"/>
          <w:sz w:val="28"/>
          <w:szCs w:val="28"/>
        </w:rPr>
        <w:t>и информации о межбюджетных трансфертах</w:t>
      </w:r>
      <w:r w:rsidR="00BE1A88" w:rsidRPr="005D3CAA">
        <w:rPr>
          <w:rFonts w:ascii="PT Astra Serif" w:eastAsia="Calibri" w:hAnsi="PT Astra Serif" w:cs="Times New Roman"/>
          <w:sz w:val="28"/>
          <w:szCs w:val="28"/>
        </w:rPr>
        <w:t xml:space="preserve"> местным бюджетам</w:t>
      </w:r>
      <w:r w:rsidRPr="005D3CAA">
        <w:rPr>
          <w:rFonts w:ascii="PT Astra Serif" w:eastAsia="Calibri" w:hAnsi="PT Astra Serif" w:cs="Times New Roman"/>
          <w:sz w:val="28"/>
          <w:szCs w:val="28"/>
        </w:rPr>
        <w:t>, обязательных к утверждению в законе о бюджете.</w:t>
      </w:r>
    </w:p>
    <w:p w14:paraId="26B71848" w14:textId="77777777" w:rsidR="000356F3" w:rsidRPr="005D3CAA" w:rsidRDefault="000356F3" w:rsidP="00AB788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PT Astra Serif" w:hAnsi="PT Astra Serif"/>
          <w:sz w:val="28"/>
          <w:szCs w:val="28"/>
        </w:rPr>
        <w:t>Вместе с тем, п</w:t>
      </w:r>
      <w:r w:rsidRPr="005D3CAA">
        <w:rPr>
          <w:rFonts w:ascii="Times New Roman" w:eastAsia="Calibri" w:hAnsi="Times New Roman" w:cs="Times New Roman"/>
          <w:kern w:val="28"/>
          <w:sz w:val="28"/>
          <w:szCs w:val="28"/>
        </w:rPr>
        <w:t xml:space="preserve">ри формировании проекта бюджета области важным моментом являлось обеспечение соблюдения требований соглашений с Минфином России </w:t>
      </w:r>
      <w:r w:rsidR="00B474BD" w:rsidRPr="005D3CAA">
        <w:rPr>
          <w:rFonts w:ascii="Times New Roman" w:eastAsia="Calibri" w:hAnsi="Times New Roman" w:cs="Times New Roman"/>
          <w:kern w:val="28"/>
          <w:sz w:val="28"/>
          <w:szCs w:val="28"/>
        </w:rPr>
        <w:t>о мерах по социально-экономическому развитию и оздоровлению государственных финансов Тульской области, а также о реструктуризации бюджетных кредитов, предоставленных из федерального бюджета</w:t>
      </w:r>
      <w:r w:rsidR="0090352E" w:rsidRPr="005D3CAA">
        <w:rPr>
          <w:rStyle w:val="a5"/>
          <w:rFonts w:ascii="Times New Roman" w:eastAsia="Calibri" w:hAnsi="Times New Roman" w:cs="Times New Roman"/>
          <w:kern w:val="28"/>
          <w:sz w:val="28"/>
          <w:szCs w:val="28"/>
        </w:rPr>
        <w:footnoteReference w:id="2"/>
      </w:r>
      <w:r w:rsidR="0090352E" w:rsidRPr="005D3CAA">
        <w:rPr>
          <w:rFonts w:ascii="Times New Roman" w:eastAsia="Calibri" w:hAnsi="Times New Roman" w:cs="Times New Roman"/>
          <w:kern w:val="28"/>
          <w:sz w:val="28"/>
          <w:szCs w:val="28"/>
        </w:rPr>
        <w:t xml:space="preserve"> (далее – соглашение с Минфином России)</w:t>
      </w:r>
      <w:r w:rsidRPr="005D3CAA">
        <w:rPr>
          <w:rFonts w:ascii="Times New Roman" w:eastAsia="Calibri" w:hAnsi="Times New Roman" w:cs="Times New Roman"/>
          <w:kern w:val="28"/>
          <w:sz w:val="28"/>
          <w:szCs w:val="28"/>
        </w:rPr>
        <w:t>.</w:t>
      </w:r>
    </w:p>
    <w:p w14:paraId="592B38C7" w14:textId="77777777" w:rsidR="000356F3" w:rsidRPr="005D3CAA" w:rsidRDefault="000356F3" w:rsidP="00AB788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PT Astra Serif" w:hAnsi="PT Astra Serif"/>
          <w:sz w:val="28"/>
          <w:szCs w:val="28"/>
        </w:rPr>
        <w:t>Следует отметить, что в представленном Законопроекте все показатели рассчитаны с учетом установленных БК РФ ограничений, действовавших до пандемии, и соблюдены все условия соглашени</w:t>
      </w:r>
      <w:r w:rsidR="00F92FA4" w:rsidRPr="005D3CAA">
        <w:rPr>
          <w:rFonts w:ascii="PT Astra Serif" w:hAnsi="PT Astra Serif"/>
          <w:sz w:val="28"/>
          <w:szCs w:val="28"/>
        </w:rPr>
        <w:t>й</w:t>
      </w:r>
      <w:r w:rsidRPr="005D3CAA">
        <w:rPr>
          <w:rFonts w:ascii="Times New Roman" w:eastAsia="Calibri" w:hAnsi="Times New Roman" w:cs="Times New Roman"/>
          <w:kern w:val="28"/>
          <w:sz w:val="28"/>
          <w:szCs w:val="28"/>
        </w:rPr>
        <w:t xml:space="preserve"> с Минфином России</w:t>
      </w:r>
      <w:r w:rsidRPr="005D3CAA">
        <w:rPr>
          <w:rFonts w:ascii="PT Astra Serif" w:hAnsi="PT Astra Serif"/>
          <w:sz w:val="28"/>
          <w:szCs w:val="28"/>
        </w:rPr>
        <w:t>.</w:t>
      </w:r>
    </w:p>
    <w:p w14:paraId="6A2E1417" w14:textId="77777777" w:rsidR="000B23E7" w:rsidRPr="005D3CAA" w:rsidRDefault="000B23E7" w:rsidP="00AB788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Times New Roman" w:eastAsia="Calibri" w:hAnsi="Times New Roman" w:cs="Times New Roman"/>
          <w:kern w:val="28"/>
          <w:sz w:val="28"/>
          <w:szCs w:val="28"/>
        </w:rPr>
        <w:t xml:space="preserve">На проект бюджета области оказали влияние изменения, внесенные в </w:t>
      </w:r>
      <w:r w:rsidR="00AB7885" w:rsidRPr="005D3CAA">
        <w:rPr>
          <w:rFonts w:ascii="Times New Roman" w:eastAsia="Calibri" w:hAnsi="Times New Roman" w:cs="Times New Roman"/>
          <w:kern w:val="28"/>
          <w:sz w:val="28"/>
          <w:szCs w:val="28"/>
        </w:rPr>
        <w:t>налоговое</w:t>
      </w:r>
      <w:r w:rsidRPr="005D3CAA">
        <w:rPr>
          <w:rFonts w:ascii="Times New Roman" w:eastAsia="Calibri" w:hAnsi="Times New Roman" w:cs="Times New Roman"/>
          <w:kern w:val="28"/>
          <w:sz w:val="28"/>
          <w:szCs w:val="28"/>
        </w:rPr>
        <w:t xml:space="preserve"> законодательство</w:t>
      </w:r>
      <w:r w:rsidR="004A18B5" w:rsidRPr="005D3CAA">
        <w:rPr>
          <w:rFonts w:ascii="Times New Roman" w:eastAsia="Calibri" w:hAnsi="Times New Roman" w:cs="Times New Roman"/>
          <w:kern w:val="28"/>
          <w:sz w:val="28"/>
          <w:szCs w:val="28"/>
        </w:rPr>
        <w:t xml:space="preserve"> и</w:t>
      </w:r>
      <w:r w:rsidRPr="005D3CAA">
        <w:rPr>
          <w:rFonts w:ascii="Times New Roman" w:eastAsia="Calibri" w:hAnsi="Times New Roman" w:cs="Times New Roman"/>
          <w:kern w:val="28"/>
          <w:sz w:val="28"/>
          <w:szCs w:val="28"/>
        </w:rPr>
        <w:t xml:space="preserve"> вступающие в силу с 1 января 202</w:t>
      </w:r>
      <w:r w:rsidR="004A18B5" w:rsidRPr="005D3CAA">
        <w:rPr>
          <w:rFonts w:ascii="Times New Roman" w:eastAsia="Calibri" w:hAnsi="Times New Roman" w:cs="Times New Roman"/>
          <w:kern w:val="28"/>
          <w:sz w:val="28"/>
          <w:szCs w:val="28"/>
        </w:rPr>
        <w:t>1</w:t>
      </w:r>
      <w:r w:rsidRPr="005D3CAA">
        <w:rPr>
          <w:rFonts w:ascii="Times New Roman" w:eastAsia="Calibri" w:hAnsi="Times New Roman" w:cs="Times New Roman"/>
          <w:kern w:val="28"/>
          <w:sz w:val="28"/>
          <w:szCs w:val="28"/>
        </w:rPr>
        <w:t xml:space="preserve"> года.</w:t>
      </w:r>
    </w:p>
    <w:p w14:paraId="04C5A27B" w14:textId="25DCB829" w:rsidR="00BD4BE3" w:rsidRPr="005D3CAA" w:rsidRDefault="00BD4BE3" w:rsidP="00BD4BE3">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5D3CAA">
        <w:rPr>
          <w:rFonts w:ascii="Times New Roman" w:eastAsia="Times New Roman" w:hAnsi="Times New Roman" w:cs="Times New Roman"/>
          <w:sz w:val="28"/>
          <w:szCs w:val="28"/>
          <w:lang w:eastAsia="ru-RU"/>
        </w:rPr>
        <w:t>Показатели Законопроекта</w:t>
      </w:r>
      <w:r w:rsidR="009A2A6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 xml:space="preserve">соответствуют установленным БК РФ </w:t>
      </w:r>
      <w:r w:rsidRPr="005D3CAA">
        <w:rPr>
          <w:rFonts w:ascii="Times New Roman" w:eastAsia="Calibri" w:hAnsi="Times New Roman" w:cs="Times New Roman"/>
          <w:sz w:val="28"/>
          <w:szCs w:val="28"/>
          <w:lang w:eastAsia="ru-RU"/>
        </w:rPr>
        <w:t>принципам сбалансированности бюджета (статья 33 БК РФ) и общего (совокупного) покрытия расходов бюджетов (статья 35 БК РФ).</w:t>
      </w:r>
    </w:p>
    <w:p w14:paraId="2CF70048" w14:textId="51BA82D2" w:rsidR="00617911" w:rsidRPr="005D3CAA" w:rsidRDefault="00617911" w:rsidP="00AB7885">
      <w:pPr>
        <w:pageBreakBefore/>
        <w:widowControl w:val="0"/>
        <w:spacing w:before="240" w:after="120" w:line="240" w:lineRule="auto"/>
        <w:jc w:val="center"/>
        <w:rPr>
          <w:rFonts w:ascii="Times New Roman" w:eastAsia="Times New Roman" w:hAnsi="Times New Roman" w:cs="Times New Roman"/>
          <w:b/>
          <w:sz w:val="28"/>
          <w:szCs w:val="28"/>
          <w:lang w:eastAsia="ru-RU"/>
        </w:rPr>
      </w:pPr>
      <w:r w:rsidRPr="005D3CAA">
        <w:rPr>
          <w:rFonts w:ascii="Times New Roman" w:eastAsia="Times New Roman" w:hAnsi="Times New Roman" w:cs="Times New Roman"/>
          <w:sz w:val="28"/>
          <w:szCs w:val="28"/>
          <w:lang w:eastAsia="ru-RU"/>
        </w:rPr>
        <w:lastRenderedPageBreak/>
        <w:t>Основные показатели бюджета области</w:t>
      </w:r>
      <w:r w:rsidRPr="005D3CAA">
        <w:rPr>
          <w:rFonts w:ascii="Times New Roman" w:eastAsia="Times New Roman" w:hAnsi="Times New Roman" w:cs="Times New Roman"/>
          <w:sz w:val="28"/>
          <w:szCs w:val="28"/>
          <w:vertAlign w:val="superscript"/>
          <w:lang w:eastAsia="ru-RU"/>
        </w:rPr>
        <w:footnoteReference w:id="3"/>
      </w:r>
    </w:p>
    <w:p w14:paraId="1AD29B75" w14:textId="77777777" w:rsidR="006A646F" w:rsidRPr="005D3CAA" w:rsidRDefault="006A646F" w:rsidP="009A4710">
      <w:pPr>
        <w:tabs>
          <w:tab w:val="left" w:pos="993"/>
          <w:tab w:val="left" w:pos="1134"/>
          <w:tab w:val="left" w:pos="1276"/>
        </w:tabs>
        <w:spacing w:before="120" w:after="0" w:line="240" w:lineRule="auto"/>
        <w:jc w:val="both"/>
        <w:rPr>
          <w:rFonts w:ascii="Times New Roman" w:eastAsia="Calibri" w:hAnsi="Times New Roman" w:cs="Times New Roman"/>
          <w:kern w:val="28"/>
          <w:sz w:val="28"/>
          <w:szCs w:val="28"/>
        </w:rPr>
      </w:pPr>
      <w:r w:rsidRPr="005D3CAA">
        <w:rPr>
          <w:rFonts w:ascii="Times New Roman" w:eastAsia="Calibri" w:hAnsi="Times New Roman" w:cs="Times New Roman"/>
          <w:noProof/>
          <w:kern w:val="28"/>
          <w:sz w:val="28"/>
          <w:szCs w:val="28"/>
          <w:lang w:eastAsia="ru-RU"/>
        </w:rPr>
        <w:drawing>
          <wp:inline distT="0" distB="0" distL="0" distR="0" wp14:anchorId="5FA9F6C9" wp14:editId="166D6A91">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аг-1,3.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1CA28E0E" w14:textId="77777777" w:rsidR="000B23E7" w:rsidRPr="005D3CAA" w:rsidRDefault="000B23E7" w:rsidP="00652962">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D3CAA">
        <w:rPr>
          <w:rFonts w:ascii="Times New Roman" w:eastAsia="Calibri" w:hAnsi="Times New Roman" w:cs="Times New Roman"/>
          <w:kern w:val="28"/>
          <w:sz w:val="28"/>
          <w:szCs w:val="28"/>
        </w:rPr>
        <w:t>Доходы бюджета области на 202</w:t>
      </w:r>
      <w:r w:rsidR="00BD4BE3" w:rsidRPr="005D3CAA">
        <w:rPr>
          <w:rFonts w:ascii="Times New Roman" w:eastAsia="Calibri" w:hAnsi="Times New Roman" w:cs="Times New Roman"/>
          <w:kern w:val="28"/>
          <w:sz w:val="28"/>
          <w:szCs w:val="28"/>
        </w:rPr>
        <w:t>1</w:t>
      </w:r>
      <w:r w:rsidRPr="005D3CAA">
        <w:rPr>
          <w:rFonts w:ascii="Times New Roman" w:eastAsia="Calibri" w:hAnsi="Times New Roman" w:cs="Times New Roman"/>
          <w:kern w:val="28"/>
          <w:sz w:val="28"/>
          <w:szCs w:val="28"/>
        </w:rPr>
        <w:t xml:space="preserve"> год планируются ниже уровня оценки исполнения доходов бюджета области за 20</w:t>
      </w:r>
      <w:r w:rsidR="00BD4BE3" w:rsidRPr="005D3CAA">
        <w:rPr>
          <w:rFonts w:ascii="Times New Roman" w:eastAsia="Calibri" w:hAnsi="Times New Roman" w:cs="Times New Roman"/>
          <w:kern w:val="28"/>
          <w:sz w:val="28"/>
          <w:szCs w:val="28"/>
        </w:rPr>
        <w:t>20</w:t>
      </w:r>
      <w:r w:rsidRPr="005D3CAA">
        <w:rPr>
          <w:rFonts w:ascii="Times New Roman" w:eastAsia="Calibri" w:hAnsi="Times New Roman" w:cs="Times New Roman"/>
          <w:kern w:val="28"/>
          <w:sz w:val="28"/>
          <w:szCs w:val="28"/>
        </w:rPr>
        <w:t xml:space="preserve"> год </w:t>
      </w:r>
      <w:r w:rsidR="00922F9E" w:rsidRPr="005D3CAA">
        <w:rPr>
          <w:rFonts w:ascii="Times New Roman" w:eastAsia="Calibri" w:hAnsi="Times New Roman" w:cs="Times New Roman"/>
          <w:kern w:val="28"/>
          <w:sz w:val="28"/>
          <w:szCs w:val="28"/>
        </w:rPr>
        <w:t>(</w:t>
      </w:r>
      <w:r w:rsidRPr="005D3CAA">
        <w:rPr>
          <w:rFonts w:ascii="Times New Roman" w:eastAsia="Calibri" w:hAnsi="Times New Roman" w:cs="Times New Roman"/>
          <w:kern w:val="28"/>
          <w:sz w:val="28"/>
          <w:szCs w:val="28"/>
        </w:rPr>
        <w:t xml:space="preserve">на </w:t>
      </w:r>
      <w:r w:rsidR="00617911" w:rsidRPr="005D3CAA">
        <w:rPr>
          <w:rFonts w:ascii="Times New Roman" w:eastAsia="Calibri" w:hAnsi="Times New Roman" w:cs="Times New Roman"/>
          <w:kern w:val="28"/>
          <w:sz w:val="28"/>
          <w:szCs w:val="28"/>
        </w:rPr>
        <w:t>4,8</w:t>
      </w:r>
      <w:r w:rsidRPr="005D3CAA">
        <w:rPr>
          <w:rFonts w:ascii="Times New Roman" w:eastAsia="Calibri" w:hAnsi="Times New Roman" w:cs="Times New Roman"/>
          <w:kern w:val="28"/>
          <w:sz w:val="28"/>
          <w:szCs w:val="28"/>
        </w:rPr>
        <w:t>%), что обусловлено отсутствием распределения между бюджетами субъектов РФ отдельных межбюджетных трансфертов из федерального бюджета. На 202</w:t>
      </w:r>
      <w:r w:rsidR="00617911" w:rsidRPr="005D3CAA">
        <w:rPr>
          <w:rFonts w:ascii="Times New Roman" w:eastAsia="Calibri" w:hAnsi="Times New Roman" w:cs="Times New Roman"/>
          <w:kern w:val="28"/>
          <w:sz w:val="28"/>
          <w:szCs w:val="28"/>
        </w:rPr>
        <w:t>2</w:t>
      </w:r>
      <w:r w:rsidRPr="005D3CAA">
        <w:rPr>
          <w:rFonts w:ascii="Times New Roman" w:eastAsia="Calibri" w:hAnsi="Times New Roman" w:cs="Times New Roman"/>
          <w:kern w:val="28"/>
          <w:sz w:val="28"/>
          <w:szCs w:val="28"/>
        </w:rPr>
        <w:t xml:space="preserve"> и 202</w:t>
      </w:r>
      <w:r w:rsidR="00617911" w:rsidRPr="005D3CAA">
        <w:rPr>
          <w:rFonts w:ascii="Times New Roman" w:eastAsia="Calibri" w:hAnsi="Times New Roman" w:cs="Times New Roman"/>
          <w:kern w:val="28"/>
          <w:sz w:val="28"/>
          <w:szCs w:val="28"/>
        </w:rPr>
        <w:t>3</w:t>
      </w:r>
      <w:r w:rsidRPr="005D3CAA">
        <w:rPr>
          <w:rFonts w:ascii="Times New Roman" w:eastAsia="Calibri" w:hAnsi="Times New Roman" w:cs="Times New Roman"/>
          <w:kern w:val="28"/>
          <w:sz w:val="28"/>
          <w:szCs w:val="28"/>
        </w:rPr>
        <w:t xml:space="preserve"> годы доходы прогнозируются с ростом к предыдущему году на </w:t>
      </w:r>
      <w:r w:rsidR="00617911" w:rsidRPr="005D3CAA">
        <w:rPr>
          <w:rFonts w:ascii="Times New Roman" w:eastAsia="Calibri" w:hAnsi="Times New Roman" w:cs="Times New Roman"/>
          <w:kern w:val="28"/>
          <w:sz w:val="28"/>
          <w:szCs w:val="28"/>
        </w:rPr>
        <w:t>1,2</w:t>
      </w:r>
      <w:r w:rsidRPr="005D3CAA">
        <w:rPr>
          <w:rFonts w:ascii="Times New Roman" w:eastAsia="Calibri" w:hAnsi="Times New Roman" w:cs="Times New Roman"/>
          <w:kern w:val="28"/>
          <w:sz w:val="28"/>
          <w:szCs w:val="28"/>
        </w:rPr>
        <w:t>% и на 5,4% соответственно за счет пр</w:t>
      </w:r>
      <w:r w:rsidR="00617911" w:rsidRPr="005D3CAA">
        <w:rPr>
          <w:rFonts w:ascii="Times New Roman" w:eastAsia="Calibri" w:hAnsi="Times New Roman" w:cs="Times New Roman"/>
          <w:kern w:val="28"/>
          <w:sz w:val="28"/>
          <w:szCs w:val="28"/>
        </w:rPr>
        <w:t>огнозиру</w:t>
      </w:r>
      <w:r w:rsidRPr="005D3CAA">
        <w:rPr>
          <w:rFonts w:ascii="Times New Roman" w:eastAsia="Calibri" w:hAnsi="Times New Roman" w:cs="Times New Roman"/>
          <w:kern w:val="28"/>
          <w:sz w:val="28"/>
          <w:szCs w:val="28"/>
        </w:rPr>
        <w:t>емого ежегодного роста налоговых и неналоговых доходов бюджета области.</w:t>
      </w:r>
    </w:p>
    <w:p w14:paraId="23306B8E" w14:textId="7B398E99" w:rsidR="008F0CA3" w:rsidRPr="005D3CAA" w:rsidRDefault="000B23E7" w:rsidP="00652962">
      <w:pPr>
        <w:spacing w:before="12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Расходы бюджета области на 202</w:t>
      </w:r>
      <w:r w:rsidR="008F0CA3" w:rsidRPr="005D3CAA">
        <w:rPr>
          <w:rFonts w:ascii="Times New Roman" w:eastAsia="Calibri" w:hAnsi="Times New Roman" w:cs="Times New Roman"/>
          <w:sz w:val="28"/>
          <w:szCs w:val="28"/>
        </w:rPr>
        <w:t>1</w:t>
      </w:r>
      <w:r w:rsidRPr="005D3CAA">
        <w:rPr>
          <w:rFonts w:ascii="Times New Roman" w:eastAsia="Calibri" w:hAnsi="Times New Roman" w:cs="Times New Roman"/>
          <w:sz w:val="28"/>
          <w:szCs w:val="28"/>
        </w:rPr>
        <w:t xml:space="preserve"> год предусматриваются </w:t>
      </w:r>
      <w:r w:rsidR="008F0CA3" w:rsidRPr="005D3CAA">
        <w:rPr>
          <w:rFonts w:ascii="Times New Roman" w:eastAsia="Calibri" w:hAnsi="Times New Roman" w:cs="Times New Roman"/>
          <w:sz w:val="28"/>
          <w:szCs w:val="28"/>
        </w:rPr>
        <w:t>также, как и доходы, со снижением</w:t>
      </w:r>
      <w:r w:rsidR="009A2A67">
        <w:rPr>
          <w:rFonts w:ascii="Times New Roman" w:eastAsia="Calibri" w:hAnsi="Times New Roman" w:cs="Times New Roman"/>
          <w:sz w:val="28"/>
          <w:szCs w:val="28"/>
        </w:rPr>
        <w:t xml:space="preserve"> </w:t>
      </w:r>
      <w:r w:rsidR="008F0CA3" w:rsidRPr="005D3CAA">
        <w:rPr>
          <w:rFonts w:ascii="Times New Roman" w:eastAsia="Calibri" w:hAnsi="Times New Roman" w:cs="Times New Roman"/>
          <w:sz w:val="28"/>
          <w:szCs w:val="28"/>
        </w:rPr>
        <w:t>к ожидаемой оценке исполнения бюджета за 2020 год</w:t>
      </w:r>
      <w:r w:rsidR="009A2A67">
        <w:rPr>
          <w:rFonts w:ascii="Times New Roman" w:eastAsia="Calibri" w:hAnsi="Times New Roman" w:cs="Times New Roman"/>
          <w:sz w:val="28"/>
          <w:szCs w:val="28"/>
        </w:rPr>
        <w:t xml:space="preserve"> </w:t>
      </w:r>
      <w:r w:rsidR="00922F9E" w:rsidRPr="005D3CAA">
        <w:rPr>
          <w:rFonts w:ascii="Times New Roman" w:eastAsia="Calibri" w:hAnsi="Times New Roman" w:cs="Times New Roman"/>
          <w:sz w:val="28"/>
          <w:szCs w:val="28"/>
        </w:rPr>
        <w:t>(</w:t>
      </w:r>
      <w:r w:rsidRPr="005D3CAA">
        <w:rPr>
          <w:rFonts w:ascii="Times New Roman" w:eastAsia="Calibri" w:hAnsi="Times New Roman" w:cs="Times New Roman"/>
          <w:sz w:val="28"/>
          <w:szCs w:val="28"/>
        </w:rPr>
        <w:t xml:space="preserve">на </w:t>
      </w:r>
      <w:r w:rsidR="008F0CA3" w:rsidRPr="005D3CAA">
        <w:rPr>
          <w:rFonts w:ascii="Times New Roman" w:eastAsia="Calibri" w:hAnsi="Times New Roman" w:cs="Times New Roman"/>
          <w:sz w:val="28"/>
          <w:szCs w:val="28"/>
        </w:rPr>
        <w:t>4,3</w:t>
      </w:r>
      <w:r w:rsidRPr="005D3CAA">
        <w:rPr>
          <w:rFonts w:ascii="Times New Roman" w:eastAsia="Calibri" w:hAnsi="Times New Roman" w:cs="Times New Roman"/>
          <w:sz w:val="28"/>
          <w:szCs w:val="28"/>
        </w:rPr>
        <w:t>%</w:t>
      </w:r>
      <w:r w:rsidR="00922F9E" w:rsidRPr="005D3CAA">
        <w:rPr>
          <w:rFonts w:ascii="Times New Roman" w:eastAsia="Calibri" w:hAnsi="Times New Roman" w:cs="Times New Roman"/>
          <w:sz w:val="28"/>
          <w:szCs w:val="28"/>
        </w:rPr>
        <w:t>)</w:t>
      </w:r>
      <w:r w:rsidRPr="005D3CAA">
        <w:rPr>
          <w:rFonts w:ascii="Times New Roman" w:eastAsia="Calibri" w:hAnsi="Times New Roman" w:cs="Times New Roman"/>
          <w:sz w:val="28"/>
          <w:szCs w:val="28"/>
        </w:rPr>
        <w:t xml:space="preserve">. Расходы </w:t>
      </w:r>
      <w:r w:rsidR="005F339A" w:rsidRPr="005D3CAA">
        <w:rPr>
          <w:rFonts w:ascii="Times New Roman" w:eastAsia="Calibri" w:hAnsi="Times New Roman" w:cs="Times New Roman"/>
          <w:sz w:val="28"/>
          <w:szCs w:val="28"/>
        </w:rPr>
        <w:t>бюджета области на 202</w:t>
      </w:r>
      <w:r w:rsidR="008F0CA3" w:rsidRPr="005D3CAA">
        <w:rPr>
          <w:rFonts w:ascii="Times New Roman" w:eastAsia="Calibri" w:hAnsi="Times New Roman" w:cs="Times New Roman"/>
          <w:sz w:val="28"/>
          <w:szCs w:val="28"/>
        </w:rPr>
        <w:t>2</w:t>
      </w:r>
      <w:r w:rsidR="005F339A" w:rsidRPr="005D3CAA">
        <w:rPr>
          <w:rFonts w:ascii="Times New Roman" w:eastAsia="Calibri" w:hAnsi="Times New Roman" w:cs="Times New Roman"/>
          <w:sz w:val="28"/>
          <w:szCs w:val="28"/>
        </w:rPr>
        <w:t xml:space="preserve"> год </w:t>
      </w:r>
      <w:r w:rsidRPr="005D3CAA">
        <w:rPr>
          <w:rFonts w:ascii="Times New Roman" w:eastAsia="Calibri" w:hAnsi="Times New Roman" w:cs="Times New Roman"/>
          <w:sz w:val="28"/>
          <w:szCs w:val="28"/>
        </w:rPr>
        <w:t>по сравнению с 202</w:t>
      </w:r>
      <w:r w:rsidR="008F0CA3" w:rsidRPr="005D3CAA">
        <w:rPr>
          <w:rFonts w:ascii="Times New Roman" w:eastAsia="Calibri" w:hAnsi="Times New Roman" w:cs="Times New Roman"/>
          <w:sz w:val="28"/>
          <w:szCs w:val="28"/>
        </w:rPr>
        <w:t>1</w:t>
      </w:r>
      <w:r w:rsidRPr="005D3CAA">
        <w:rPr>
          <w:rFonts w:ascii="Times New Roman" w:eastAsia="Calibri" w:hAnsi="Times New Roman" w:cs="Times New Roman"/>
          <w:sz w:val="28"/>
          <w:szCs w:val="28"/>
        </w:rPr>
        <w:t xml:space="preserve"> годом </w:t>
      </w:r>
      <w:r w:rsidR="008F0CA3" w:rsidRPr="005D3CAA">
        <w:rPr>
          <w:rFonts w:ascii="Times New Roman" w:eastAsia="Calibri" w:hAnsi="Times New Roman" w:cs="Times New Roman"/>
          <w:sz w:val="28"/>
          <w:szCs w:val="28"/>
        </w:rPr>
        <w:t>– со снижением</w:t>
      </w:r>
      <w:r w:rsidRPr="005D3CAA">
        <w:rPr>
          <w:rFonts w:ascii="Times New Roman" w:eastAsia="Calibri" w:hAnsi="Times New Roman" w:cs="Times New Roman"/>
          <w:sz w:val="28"/>
          <w:szCs w:val="28"/>
        </w:rPr>
        <w:t xml:space="preserve"> на </w:t>
      </w:r>
      <w:r w:rsidR="008F0CA3" w:rsidRPr="005D3CAA">
        <w:rPr>
          <w:rFonts w:ascii="Times New Roman" w:eastAsia="Calibri" w:hAnsi="Times New Roman" w:cs="Times New Roman"/>
          <w:sz w:val="28"/>
          <w:szCs w:val="28"/>
        </w:rPr>
        <w:t>2,1</w:t>
      </w:r>
      <w:r w:rsidRPr="005D3CAA">
        <w:rPr>
          <w:rFonts w:ascii="Times New Roman" w:eastAsia="Calibri" w:hAnsi="Times New Roman" w:cs="Times New Roman"/>
          <w:sz w:val="28"/>
          <w:szCs w:val="28"/>
        </w:rPr>
        <w:t>%</w:t>
      </w:r>
      <w:r w:rsidR="005F339A" w:rsidRPr="005D3CAA">
        <w:rPr>
          <w:rFonts w:ascii="Times New Roman" w:eastAsia="Calibri" w:hAnsi="Times New Roman" w:cs="Times New Roman"/>
          <w:sz w:val="28"/>
          <w:szCs w:val="28"/>
        </w:rPr>
        <w:t>, на 202</w:t>
      </w:r>
      <w:r w:rsidR="008F0CA3" w:rsidRPr="005D3CAA">
        <w:rPr>
          <w:rFonts w:ascii="Times New Roman" w:eastAsia="Calibri" w:hAnsi="Times New Roman" w:cs="Times New Roman"/>
          <w:sz w:val="28"/>
          <w:szCs w:val="28"/>
        </w:rPr>
        <w:t>3</w:t>
      </w:r>
      <w:r w:rsidR="005F339A" w:rsidRPr="005D3CAA">
        <w:rPr>
          <w:rFonts w:ascii="Times New Roman" w:eastAsia="Calibri" w:hAnsi="Times New Roman" w:cs="Times New Roman"/>
          <w:sz w:val="28"/>
          <w:szCs w:val="28"/>
        </w:rPr>
        <w:t xml:space="preserve"> год –</w:t>
      </w:r>
      <w:r w:rsidR="009F4CA9">
        <w:rPr>
          <w:rFonts w:ascii="Times New Roman" w:eastAsia="Calibri" w:hAnsi="Times New Roman" w:cs="Times New Roman"/>
          <w:sz w:val="28"/>
          <w:szCs w:val="28"/>
        </w:rPr>
        <w:t xml:space="preserve"> </w:t>
      </w:r>
      <w:r w:rsidR="008F0CA3" w:rsidRPr="005D3CAA">
        <w:rPr>
          <w:rFonts w:ascii="Times New Roman" w:eastAsia="Calibri" w:hAnsi="Times New Roman" w:cs="Times New Roman"/>
          <w:sz w:val="28"/>
          <w:szCs w:val="28"/>
        </w:rPr>
        <w:t xml:space="preserve">с ростом к 2022 году </w:t>
      </w:r>
      <w:r w:rsidRPr="005D3CAA">
        <w:rPr>
          <w:rFonts w:ascii="Times New Roman" w:eastAsia="Calibri" w:hAnsi="Times New Roman" w:cs="Times New Roman"/>
          <w:sz w:val="28"/>
          <w:szCs w:val="28"/>
        </w:rPr>
        <w:t xml:space="preserve">на </w:t>
      </w:r>
      <w:r w:rsidR="008F0CA3" w:rsidRPr="005D3CAA">
        <w:rPr>
          <w:rFonts w:ascii="Times New Roman" w:eastAsia="Calibri" w:hAnsi="Times New Roman" w:cs="Times New Roman"/>
          <w:sz w:val="28"/>
          <w:szCs w:val="28"/>
        </w:rPr>
        <w:t>5,9</w:t>
      </w:r>
      <w:r w:rsidRPr="005D3CAA">
        <w:rPr>
          <w:rFonts w:ascii="Times New Roman" w:eastAsia="Calibri" w:hAnsi="Times New Roman" w:cs="Times New Roman"/>
          <w:sz w:val="28"/>
          <w:szCs w:val="28"/>
        </w:rPr>
        <w:t xml:space="preserve">%. </w:t>
      </w:r>
    </w:p>
    <w:p w14:paraId="139AF078" w14:textId="77777777" w:rsidR="002803A7" w:rsidRPr="005D3CAA" w:rsidRDefault="002803A7" w:rsidP="00652962">
      <w:pPr>
        <w:widowControl w:val="0"/>
        <w:spacing w:before="12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Счетная палата отмечает, что анализом формирования бюджета </w:t>
      </w:r>
      <w:r w:rsidR="00BE1A88" w:rsidRPr="005D3CAA">
        <w:rPr>
          <w:rFonts w:ascii="Times New Roman" w:eastAsia="Calibri" w:hAnsi="Times New Roman" w:cs="Times New Roman"/>
          <w:sz w:val="28"/>
          <w:szCs w:val="28"/>
        </w:rPr>
        <w:t xml:space="preserve">области </w:t>
      </w:r>
      <w:r w:rsidRPr="005D3CAA">
        <w:rPr>
          <w:rFonts w:ascii="Times New Roman" w:eastAsia="Calibri" w:hAnsi="Times New Roman" w:cs="Times New Roman"/>
          <w:sz w:val="28"/>
          <w:szCs w:val="28"/>
        </w:rPr>
        <w:t>установлен раз</w:t>
      </w:r>
      <w:r w:rsidR="00BE1A88" w:rsidRPr="005D3CAA">
        <w:rPr>
          <w:rFonts w:ascii="Times New Roman" w:eastAsia="Calibri" w:hAnsi="Times New Roman" w:cs="Times New Roman"/>
          <w:sz w:val="28"/>
          <w:szCs w:val="28"/>
        </w:rPr>
        <w:t>личный</w:t>
      </w:r>
      <w:r w:rsidRPr="005D3CAA">
        <w:rPr>
          <w:rFonts w:ascii="Times New Roman" w:eastAsia="Calibri" w:hAnsi="Times New Roman" w:cs="Times New Roman"/>
          <w:sz w:val="28"/>
          <w:szCs w:val="28"/>
        </w:rPr>
        <w:t xml:space="preserve"> подход к применению в расчетах бюджета уровня инфляции: при расчете расходов индексным методом на 2021 год применен индекс потребительских цен в размере 103,7%, а при расчете отдельных видов доходов – 103,83%</w:t>
      </w:r>
      <w:r w:rsidR="00A74170" w:rsidRPr="005D3CAA">
        <w:rPr>
          <w:rStyle w:val="a5"/>
          <w:rFonts w:ascii="Times New Roman" w:eastAsia="Calibri" w:hAnsi="Times New Roman" w:cs="Times New Roman"/>
          <w:sz w:val="28"/>
          <w:szCs w:val="28"/>
        </w:rPr>
        <w:footnoteReference w:id="4"/>
      </w:r>
      <w:r w:rsidRPr="005D3CAA">
        <w:rPr>
          <w:rFonts w:ascii="Times New Roman" w:eastAsia="Calibri" w:hAnsi="Times New Roman" w:cs="Times New Roman"/>
          <w:sz w:val="28"/>
          <w:szCs w:val="28"/>
        </w:rPr>
        <w:t>.</w:t>
      </w:r>
    </w:p>
    <w:p w14:paraId="3A07E2D1" w14:textId="2BD2F6CF" w:rsidR="008F0CA3" w:rsidRPr="005D3CAA" w:rsidRDefault="008F0CA3" w:rsidP="00652962">
      <w:pPr>
        <w:spacing w:before="120" w:after="0" w:line="240" w:lineRule="auto"/>
        <w:ind w:firstLine="709"/>
        <w:jc w:val="both"/>
        <w:rPr>
          <w:rFonts w:ascii="Times New Roman" w:eastAsia="Calibri" w:hAnsi="Times New Roman" w:cs="Times New Roman"/>
          <w:color w:val="000000"/>
          <w:sz w:val="28"/>
          <w:szCs w:val="28"/>
        </w:rPr>
      </w:pPr>
      <w:r w:rsidRPr="005D3CAA">
        <w:rPr>
          <w:rFonts w:ascii="Times New Roman" w:eastAsia="Times New Roman" w:hAnsi="Times New Roman" w:cs="Times New Roman"/>
          <w:sz w:val="28"/>
          <w:szCs w:val="28"/>
        </w:rPr>
        <w:t>Объем дефицита бюджета</w:t>
      </w:r>
      <w:r w:rsidR="0090352E" w:rsidRPr="005D3CAA">
        <w:rPr>
          <w:rFonts w:ascii="Times New Roman" w:eastAsia="Times New Roman" w:hAnsi="Times New Roman" w:cs="Times New Roman"/>
          <w:sz w:val="28"/>
          <w:szCs w:val="28"/>
        </w:rPr>
        <w:t xml:space="preserve"> области</w:t>
      </w:r>
      <w:r w:rsidRPr="005D3CAA">
        <w:rPr>
          <w:rFonts w:ascii="Times New Roman" w:eastAsia="Times New Roman" w:hAnsi="Times New Roman" w:cs="Times New Roman"/>
          <w:sz w:val="28"/>
          <w:szCs w:val="28"/>
        </w:rPr>
        <w:t>, предусмотренный Законопроектом, соответствует ограничениям, установленным пунктом 2 статьи 92.1. БК РФ</w:t>
      </w:r>
      <w:r w:rsidR="0090352E" w:rsidRPr="005D3CAA">
        <w:rPr>
          <w:rFonts w:ascii="Times New Roman" w:eastAsia="Times New Roman" w:hAnsi="Times New Roman" w:cs="Times New Roman"/>
          <w:sz w:val="28"/>
          <w:szCs w:val="28"/>
        </w:rPr>
        <w:t xml:space="preserve"> и соглашени</w:t>
      </w:r>
      <w:r w:rsidR="009F4CA9">
        <w:rPr>
          <w:rFonts w:ascii="Times New Roman" w:eastAsia="Times New Roman" w:hAnsi="Times New Roman" w:cs="Times New Roman"/>
          <w:sz w:val="28"/>
          <w:szCs w:val="28"/>
        </w:rPr>
        <w:t>я</w:t>
      </w:r>
      <w:r w:rsidR="0090352E" w:rsidRPr="005D3CAA">
        <w:rPr>
          <w:rFonts w:ascii="Times New Roman" w:eastAsia="Times New Roman" w:hAnsi="Times New Roman" w:cs="Times New Roman"/>
          <w:sz w:val="28"/>
          <w:szCs w:val="28"/>
        </w:rPr>
        <w:t>м с Минфином России</w:t>
      </w:r>
      <w:r w:rsidRPr="005D3CAA">
        <w:rPr>
          <w:rFonts w:ascii="Times New Roman" w:eastAsia="Times New Roman" w:hAnsi="Times New Roman" w:cs="Times New Roman"/>
          <w:sz w:val="28"/>
          <w:szCs w:val="28"/>
        </w:rPr>
        <w:t xml:space="preserve">: </w:t>
      </w:r>
      <w:r w:rsidR="00AB7885" w:rsidRPr="005D3CAA">
        <w:rPr>
          <w:rFonts w:ascii="Times New Roman" w:eastAsia="Calibri" w:hAnsi="Times New Roman" w:cs="Times New Roman"/>
          <w:color w:val="000000"/>
          <w:sz w:val="28"/>
          <w:szCs w:val="28"/>
        </w:rPr>
        <w:t>дефицит</w:t>
      </w:r>
      <w:r w:rsidRPr="005D3CAA">
        <w:rPr>
          <w:rFonts w:ascii="Times New Roman" w:eastAsia="Calibri" w:hAnsi="Times New Roman" w:cs="Times New Roman"/>
          <w:color w:val="000000"/>
          <w:sz w:val="28"/>
          <w:szCs w:val="28"/>
        </w:rPr>
        <w:t xml:space="preserve"> бюджета в 2021 году </w:t>
      </w:r>
      <w:r w:rsidR="0090352E" w:rsidRPr="005D3CAA">
        <w:rPr>
          <w:rFonts w:ascii="Times New Roman" w:eastAsia="Calibri" w:hAnsi="Times New Roman" w:cs="Times New Roman"/>
          <w:color w:val="000000"/>
          <w:sz w:val="28"/>
          <w:szCs w:val="28"/>
        </w:rPr>
        <w:t xml:space="preserve">планируется </w:t>
      </w:r>
      <w:r w:rsidR="0090352E" w:rsidRPr="005D3CAA">
        <w:rPr>
          <w:rFonts w:ascii="Times New Roman" w:eastAsia="Calibri" w:hAnsi="Times New Roman" w:cs="Times New Roman"/>
          <w:color w:val="000000"/>
          <w:sz w:val="28"/>
          <w:szCs w:val="28"/>
        </w:rPr>
        <w:lastRenderedPageBreak/>
        <w:t>в размере</w:t>
      </w:r>
      <w:r w:rsidR="009F4CA9">
        <w:rPr>
          <w:rFonts w:ascii="Times New Roman" w:eastAsia="Calibri" w:hAnsi="Times New Roman" w:cs="Times New Roman"/>
          <w:color w:val="000000"/>
          <w:sz w:val="28"/>
          <w:szCs w:val="28"/>
        </w:rPr>
        <w:t xml:space="preserve"> </w:t>
      </w:r>
      <w:r w:rsidRPr="005D3CAA">
        <w:rPr>
          <w:rFonts w:ascii="Times New Roman" w:eastAsia="Calibri" w:hAnsi="Times New Roman" w:cs="Times New Roman"/>
          <w:color w:val="000000"/>
          <w:sz w:val="28"/>
          <w:szCs w:val="28"/>
        </w:rPr>
        <w:t>7,4%</w:t>
      </w:r>
      <w:r w:rsidR="009F4CA9">
        <w:rPr>
          <w:rFonts w:ascii="Times New Roman" w:eastAsia="Calibri" w:hAnsi="Times New Roman" w:cs="Times New Roman"/>
          <w:color w:val="000000"/>
          <w:sz w:val="28"/>
          <w:szCs w:val="28"/>
        </w:rPr>
        <w:t xml:space="preserve"> </w:t>
      </w:r>
      <w:r w:rsidR="00AB7885" w:rsidRPr="005D3CAA">
        <w:rPr>
          <w:rFonts w:ascii="Times New Roman" w:eastAsia="Calibri" w:hAnsi="Times New Roman" w:cs="Times New Roman"/>
          <w:color w:val="000000"/>
          <w:sz w:val="28"/>
          <w:szCs w:val="28"/>
        </w:rPr>
        <w:t>к годовому объему доходов бюджета без учета объема безвозмездных поступлений,</w:t>
      </w:r>
      <w:r w:rsidR="009A2A67">
        <w:rPr>
          <w:rFonts w:ascii="Times New Roman" w:eastAsia="Calibri" w:hAnsi="Times New Roman" w:cs="Times New Roman"/>
          <w:color w:val="000000"/>
          <w:sz w:val="28"/>
          <w:szCs w:val="28"/>
        </w:rPr>
        <w:t xml:space="preserve"> </w:t>
      </w:r>
      <w:r w:rsidRPr="005D3CAA">
        <w:rPr>
          <w:rFonts w:ascii="Times New Roman" w:eastAsia="Calibri" w:hAnsi="Times New Roman" w:cs="Times New Roman"/>
          <w:color w:val="000000"/>
          <w:sz w:val="28"/>
          <w:szCs w:val="28"/>
        </w:rPr>
        <w:t>в 2022 году – 2,9%, в 2023 году –</w:t>
      </w:r>
      <w:r w:rsidR="009F4CA9">
        <w:rPr>
          <w:rFonts w:ascii="Times New Roman" w:eastAsia="Calibri" w:hAnsi="Times New Roman" w:cs="Times New Roman"/>
          <w:color w:val="000000"/>
          <w:sz w:val="28"/>
          <w:szCs w:val="28"/>
        </w:rPr>
        <w:t xml:space="preserve"> </w:t>
      </w:r>
      <w:r w:rsidRPr="005D3CAA">
        <w:rPr>
          <w:rFonts w:ascii="Times New Roman" w:eastAsia="Calibri" w:hAnsi="Times New Roman" w:cs="Times New Roman"/>
          <w:color w:val="000000"/>
          <w:sz w:val="28"/>
          <w:szCs w:val="28"/>
        </w:rPr>
        <w:t>3,4%.</w:t>
      </w:r>
    </w:p>
    <w:p w14:paraId="5B9540BE" w14:textId="6194D365" w:rsidR="00E30346" w:rsidRPr="005D3CAA" w:rsidRDefault="00E30346" w:rsidP="002A6EFB">
      <w:pPr>
        <w:widowControl w:val="0"/>
        <w:spacing w:before="240" w:after="120" w:line="240" w:lineRule="auto"/>
        <w:ind w:left="709"/>
        <w:jc w:val="both"/>
        <w:rPr>
          <w:rFonts w:ascii="Times New Roman" w:eastAsia="Calibri" w:hAnsi="Times New Roman" w:cs="Times New Roman"/>
          <w:b/>
          <w:sz w:val="28"/>
          <w:szCs w:val="28"/>
        </w:rPr>
      </w:pPr>
      <w:r w:rsidRPr="005D3CAA">
        <w:rPr>
          <w:rFonts w:ascii="Times New Roman" w:eastAsia="Calibri" w:hAnsi="Times New Roman" w:cs="Times New Roman"/>
          <w:b/>
          <w:sz w:val="28"/>
          <w:szCs w:val="28"/>
        </w:rPr>
        <w:t>1.</w:t>
      </w:r>
      <w:r w:rsidR="006D251A" w:rsidRPr="005D3CAA">
        <w:rPr>
          <w:rFonts w:ascii="Times New Roman" w:eastAsia="Calibri" w:hAnsi="Times New Roman" w:cs="Times New Roman"/>
          <w:b/>
          <w:sz w:val="28"/>
          <w:szCs w:val="28"/>
        </w:rPr>
        <w:t>1</w:t>
      </w:r>
      <w:r w:rsidRPr="005D3CAA">
        <w:rPr>
          <w:rFonts w:ascii="Times New Roman" w:eastAsia="Calibri" w:hAnsi="Times New Roman" w:cs="Times New Roman"/>
          <w:b/>
          <w:sz w:val="28"/>
          <w:szCs w:val="28"/>
        </w:rPr>
        <w:t>. </w:t>
      </w:r>
      <w:r w:rsidRPr="005D3CAA">
        <w:rPr>
          <w:rFonts w:ascii="Times New Roman" w:eastAsia="Calibri" w:hAnsi="Times New Roman" w:cs="Times New Roman"/>
          <w:sz w:val="28"/>
          <w:szCs w:val="28"/>
        </w:rPr>
        <w:t xml:space="preserve">Анализ показателей прогноза социально-экономического развития Тульской области на </w:t>
      </w:r>
      <w:r w:rsidR="00802EA7" w:rsidRPr="005D3CAA">
        <w:rPr>
          <w:rFonts w:ascii="Times New Roman" w:eastAsia="Calibri" w:hAnsi="Times New Roman" w:cs="Times New Roman"/>
          <w:sz w:val="28"/>
          <w:szCs w:val="28"/>
        </w:rPr>
        <w:t>2021 год и на плановый период 2022 и 2023</w:t>
      </w:r>
      <w:r w:rsidR="009F4CA9">
        <w:rPr>
          <w:rFonts w:ascii="Times New Roman" w:eastAsia="Calibri" w:hAnsi="Times New Roman" w:cs="Times New Roman"/>
          <w:sz w:val="28"/>
          <w:szCs w:val="28"/>
        </w:rPr>
        <w:t xml:space="preserve"> </w:t>
      </w:r>
      <w:r w:rsidRPr="005D3CAA">
        <w:rPr>
          <w:rFonts w:ascii="Times New Roman" w:eastAsia="Calibri" w:hAnsi="Times New Roman" w:cs="Times New Roman"/>
          <w:sz w:val="28"/>
          <w:szCs w:val="28"/>
        </w:rPr>
        <w:t>годов</w:t>
      </w:r>
    </w:p>
    <w:p w14:paraId="07E1AA8B" w14:textId="77777777" w:rsidR="0016499B" w:rsidRPr="005D3CAA" w:rsidRDefault="003776C6" w:rsidP="00652962">
      <w:pPr>
        <w:widowControl w:val="0"/>
        <w:spacing w:before="120" w:after="0" w:line="240" w:lineRule="auto"/>
        <w:ind w:firstLine="709"/>
        <w:jc w:val="both"/>
        <w:rPr>
          <w:rFonts w:ascii="Times New Roman" w:eastAsia="Calibri" w:hAnsi="Times New Roman" w:cs="Times New Roman"/>
          <w:sz w:val="28"/>
          <w:szCs w:val="28"/>
        </w:rPr>
      </w:pPr>
      <w:r w:rsidRPr="005D3CAA">
        <w:rPr>
          <w:rFonts w:ascii="Times New Roman" w:hAnsi="Times New Roman" w:cs="Times New Roman"/>
          <w:sz w:val="28"/>
          <w:szCs w:val="28"/>
        </w:rPr>
        <w:t>П</w:t>
      </w:r>
      <w:r w:rsidR="00E30346" w:rsidRPr="005D3CAA">
        <w:rPr>
          <w:rFonts w:ascii="Times New Roman" w:hAnsi="Times New Roman" w:cs="Times New Roman"/>
          <w:sz w:val="28"/>
          <w:szCs w:val="28"/>
        </w:rPr>
        <w:t xml:space="preserve">рогноз социально-экономического развития </w:t>
      </w:r>
      <w:r w:rsidR="001A202E" w:rsidRPr="005D3CAA">
        <w:rPr>
          <w:rFonts w:ascii="Times New Roman" w:hAnsi="Times New Roman" w:cs="Times New Roman"/>
          <w:sz w:val="28"/>
          <w:szCs w:val="28"/>
        </w:rPr>
        <w:t xml:space="preserve">Тульской области </w:t>
      </w:r>
      <w:r w:rsidR="00184269" w:rsidRPr="005D3CAA">
        <w:rPr>
          <w:rFonts w:ascii="Times New Roman" w:hAnsi="Times New Roman" w:cs="Times New Roman"/>
          <w:sz w:val="28"/>
          <w:szCs w:val="28"/>
        </w:rPr>
        <w:t xml:space="preserve">на </w:t>
      </w:r>
      <w:r w:rsidR="00802EA7" w:rsidRPr="005D3CAA">
        <w:rPr>
          <w:rFonts w:ascii="Times New Roman" w:hAnsi="Times New Roman" w:cs="Times New Roman"/>
          <w:sz w:val="28"/>
          <w:szCs w:val="28"/>
        </w:rPr>
        <w:t>2021 год и на плановый период 2022 и 2023</w:t>
      </w:r>
      <w:r w:rsidR="00184269" w:rsidRPr="005D3CAA">
        <w:rPr>
          <w:rFonts w:ascii="Times New Roman" w:hAnsi="Times New Roman" w:cs="Times New Roman"/>
          <w:sz w:val="28"/>
          <w:szCs w:val="28"/>
        </w:rPr>
        <w:t xml:space="preserve"> годов (далее – прогноз социально-экономического развития Тульской области</w:t>
      </w:r>
      <w:r w:rsidR="001A69A8" w:rsidRPr="005D3CAA">
        <w:rPr>
          <w:rFonts w:ascii="Times New Roman" w:hAnsi="Times New Roman" w:cs="Times New Roman"/>
          <w:sz w:val="28"/>
          <w:szCs w:val="28"/>
        </w:rPr>
        <w:t>)</w:t>
      </w:r>
      <w:r w:rsidR="00B56786">
        <w:rPr>
          <w:rFonts w:ascii="Times New Roman" w:hAnsi="Times New Roman" w:cs="Times New Roman"/>
          <w:sz w:val="28"/>
          <w:szCs w:val="28"/>
        </w:rPr>
        <w:t xml:space="preserve"> </w:t>
      </w:r>
      <w:r w:rsidRPr="005D3CAA">
        <w:rPr>
          <w:rFonts w:ascii="Times New Roman" w:hAnsi="Times New Roman" w:cs="Times New Roman"/>
          <w:sz w:val="28"/>
          <w:szCs w:val="28"/>
        </w:rPr>
        <w:t xml:space="preserve">в соответствии со статьей 184.2 БК РФ </w:t>
      </w:r>
      <w:r w:rsidR="00E30346" w:rsidRPr="005D3CAA">
        <w:rPr>
          <w:rFonts w:ascii="Times New Roman" w:hAnsi="Times New Roman" w:cs="Times New Roman"/>
          <w:sz w:val="28"/>
          <w:szCs w:val="28"/>
        </w:rPr>
        <w:t xml:space="preserve">представлен одновременно с проектом закона о бюджете в законодательный орган. </w:t>
      </w:r>
      <w:r w:rsidRPr="005D3CAA">
        <w:rPr>
          <w:rFonts w:ascii="Times New Roman" w:eastAsia="Calibri" w:hAnsi="Times New Roman" w:cs="Times New Roman"/>
          <w:sz w:val="28"/>
          <w:szCs w:val="28"/>
        </w:rPr>
        <w:t xml:space="preserve">Прогноз разработан на трехлетний период, что соответствует требованиям пункта 1 статьи 173 БК РФ, пункта 1 статьи 10 </w:t>
      </w:r>
      <w:r w:rsidRPr="005D3CAA">
        <w:rPr>
          <w:rFonts w:ascii="Times New Roman" w:hAnsi="Times New Roman" w:cs="Times New Roman"/>
          <w:sz w:val="28"/>
          <w:szCs w:val="28"/>
        </w:rPr>
        <w:t xml:space="preserve">Закона </w:t>
      </w:r>
      <w:r w:rsidR="00D9250E" w:rsidRPr="005D3CAA">
        <w:rPr>
          <w:rFonts w:ascii="Times New Roman" w:hAnsi="Times New Roman" w:cs="Times New Roman"/>
          <w:sz w:val="28"/>
          <w:szCs w:val="28"/>
        </w:rPr>
        <w:t xml:space="preserve">области </w:t>
      </w:r>
      <w:r w:rsidRPr="005D3CAA">
        <w:rPr>
          <w:rFonts w:ascii="Times New Roman" w:hAnsi="Times New Roman" w:cs="Times New Roman"/>
          <w:sz w:val="28"/>
          <w:szCs w:val="28"/>
        </w:rPr>
        <w:t>о бюджетном процессе</w:t>
      </w:r>
      <w:r w:rsidRPr="005D3CAA">
        <w:rPr>
          <w:rFonts w:ascii="Times New Roman" w:eastAsia="Calibri" w:hAnsi="Times New Roman" w:cs="Times New Roman"/>
          <w:sz w:val="28"/>
          <w:szCs w:val="28"/>
        </w:rPr>
        <w:t xml:space="preserve">. </w:t>
      </w:r>
      <w:r w:rsidR="006D251A" w:rsidRPr="005D3CAA">
        <w:rPr>
          <w:rFonts w:ascii="Times New Roman" w:hAnsi="Times New Roman" w:cs="Times New Roman"/>
          <w:sz w:val="28"/>
          <w:szCs w:val="28"/>
        </w:rPr>
        <w:t>Во исполнение пункта 3 статьи 173 БК РФ прогноз социально-экономического развития одобрен высшим исполнительным органом государственной власти субъекта РФ (Распоряжение правительства Тульской области от 28.09.2020 №760-р «Об одобрении прогноза социально-экономического развития Тульской области на 2021 год и на плановый период 2022 и 2023 годов»). Прогноз социально-экономического развития Тульской области на 2021 год и на плановый период 2022 и 2023 годов содержит 2 варианта: 1 - консервативный; 2 – базовый.</w:t>
      </w:r>
    </w:p>
    <w:p w14:paraId="77585116" w14:textId="77777777" w:rsidR="001A69A8" w:rsidRPr="005D3CAA" w:rsidRDefault="001A69A8" w:rsidP="00652962">
      <w:pPr>
        <w:widowControl w:val="0"/>
        <w:spacing w:before="12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Бюджет Тульской области на </w:t>
      </w:r>
      <w:r w:rsidR="00802EA7" w:rsidRPr="005D3CAA">
        <w:rPr>
          <w:rFonts w:ascii="Times New Roman" w:eastAsia="Calibri" w:hAnsi="Times New Roman" w:cs="Times New Roman"/>
          <w:sz w:val="28"/>
          <w:szCs w:val="28"/>
        </w:rPr>
        <w:t>2021 год и на плановый период 2022 и 2023</w:t>
      </w:r>
      <w:r w:rsidRPr="005D3CAA">
        <w:rPr>
          <w:rFonts w:ascii="Times New Roman" w:eastAsia="Calibri" w:hAnsi="Times New Roman" w:cs="Times New Roman"/>
          <w:sz w:val="28"/>
          <w:szCs w:val="28"/>
        </w:rPr>
        <w:t xml:space="preserve"> годов сформирован исходя из базового варианта прогноза социально-экономического развития Тульской области.</w:t>
      </w:r>
    </w:p>
    <w:p w14:paraId="122BBAD9" w14:textId="77777777" w:rsidR="00E30346" w:rsidRPr="005D3CAA" w:rsidRDefault="006D251A" w:rsidP="00652962">
      <w:pPr>
        <w:spacing w:before="120" w:after="0" w:line="240" w:lineRule="auto"/>
        <w:ind w:firstLine="709"/>
        <w:jc w:val="both"/>
        <w:rPr>
          <w:rFonts w:ascii="Times New Roman" w:hAnsi="Times New Roman" w:cs="Times New Roman"/>
          <w:sz w:val="28"/>
          <w:szCs w:val="28"/>
        </w:rPr>
      </w:pPr>
      <w:r w:rsidRPr="005D3CAA">
        <w:rPr>
          <w:rFonts w:ascii="Times New Roman" w:eastAsia="Calibri" w:hAnsi="Times New Roman" w:cs="Times New Roman"/>
          <w:bCs/>
          <w:sz w:val="28"/>
          <w:szCs w:val="28"/>
        </w:rPr>
        <w:t xml:space="preserve">Во исполнение части 4 статьи 173 БК РФ и части 4 статьи 10 </w:t>
      </w:r>
      <w:r w:rsidRPr="005D3CAA">
        <w:rPr>
          <w:rFonts w:ascii="Times New Roman" w:hAnsi="Times New Roman" w:cs="Times New Roman"/>
          <w:sz w:val="28"/>
          <w:szCs w:val="28"/>
        </w:rPr>
        <w:t xml:space="preserve">Закона области о бюджетном процессе к прогнозу социально-экономического развития представлена пояснительная записка с </w:t>
      </w:r>
      <w:r w:rsidRPr="005D3CAA">
        <w:rPr>
          <w:rFonts w:ascii="Times New Roman" w:hAnsi="Times New Roman" w:cs="Times New Roman"/>
          <w:i/>
          <w:sz w:val="28"/>
          <w:szCs w:val="28"/>
        </w:rPr>
        <w:t>обоснованием параметров прогноза</w:t>
      </w:r>
      <w:r w:rsidRPr="005D3CAA">
        <w:rPr>
          <w:rFonts w:ascii="Times New Roman" w:hAnsi="Times New Roman" w:cs="Times New Roman"/>
          <w:sz w:val="28"/>
          <w:szCs w:val="28"/>
        </w:rPr>
        <w:t xml:space="preserve"> социально-экономического развития Тульской области на 2021 год и на плановый период до 2023 года</w:t>
      </w:r>
      <w:r w:rsidR="008F0CA3" w:rsidRPr="005D3CAA">
        <w:rPr>
          <w:rFonts w:ascii="Times New Roman" w:hAnsi="Times New Roman" w:cs="Times New Roman"/>
          <w:sz w:val="28"/>
          <w:szCs w:val="28"/>
        </w:rPr>
        <w:t>.</w:t>
      </w:r>
    </w:p>
    <w:p w14:paraId="32ABC211" w14:textId="77777777" w:rsidR="0068135F" w:rsidRPr="005D3CAA" w:rsidRDefault="0068135F" w:rsidP="006D251A">
      <w:pPr>
        <w:keepNext/>
        <w:keepLines/>
        <w:widowControl w:val="0"/>
        <w:pBdr>
          <w:bottom w:val="thinThickSmallGap" w:sz="18" w:space="10" w:color="auto"/>
        </w:pBdr>
        <w:suppressAutoHyphens/>
        <w:spacing w:before="240" w:after="120" w:line="240" w:lineRule="auto"/>
        <w:jc w:val="center"/>
        <w:rPr>
          <w:rFonts w:ascii="Times New Roman" w:eastAsia="Calibri" w:hAnsi="Times New Roman" w:cs="Times New Roman"/>
          <w:b/>
          <w:caps/>
          <w:spacing w:val="30"/>
          <w:w w:val="150"/>
          <w:sz w:val="24"/>
          <w:szCs w:val="24"/>
        </w:rPr>
      </w:pPr>
      <w:r w:rsidRPr="005D3CAA">
        <w:rPr>
          <w:rFonts w:ascii="Times New Roman" w:eastAsia="Calibri" w:hAnsi="Times New Roman" w:cs="Times New Roman"/>
          <w:b/>
          <w:caps/>
          <w:spacing w:val="30"/>
          <w:w w:val="150"/>
          <w:sz w:val="24"/>
          <w:szCs w:val="24"/>
        </w:rPr>
        <w:t>2.доходы бюджета области</w:t>
      </w:r>
    </w:p>
    <w:p w14:paraId="0240D89A" w14:textId="77777777" w:rsidR="00122DFB" w:rsidRPr="005D3CAA" w:rsidRDefault="00970823" w:rsidP="00122DFB">
      <w:pPr>
        <w:spacing w:before="60" w:after="0" w:line="240" w:lineRule="auto"/>
        <w:ind w:firstLine="709"/>
        <w:jc w:val="both"/>
        <w:rPr>
          <w:rFonts w:ascii="Times New Roman" w:eastAsia="Calibri" w:hAnsi="Times New Roman" w:cs="Times New Roman"/>
          <w:sz w:val="28"/>
        </w:rPr>
      </w:pPr>
      <w:r w:rsidRPr="005D3CAA">
        <w:rPr>
          <w:rFonts w:ascii="Times New Roman" w:eastAsia="Calibri" w:hAnsi="Times New Roman" w:cs="Times New Roman"/>
          <w:sz w:val="28"/>
        </w:rPr>
        <w:t>Во исполнение абзаца 9 части 1 статьи 16 Закона области о бюджетном процессе, в материалах к Законопроекту представлены расчеты по всем подстатьям доходов</w:t>
      </w:r>
      <w:r w:rsidR="00DA5AAE" w:rsidRPr="005D3CAA">
        <w:rPr>
          <w:rStyle w:val="a5"/>
          <w:rFonts w:ascii="Times New Roman" w:eastAsia="Calibri" w:hAnsi="Times New Roman" w:cs="Times New Roman"/>
          <w:sz w:val="28"/>
        </w:rPr>
        <w:footnoteReference w:id="5"/>
      </w:r>
      <w:r w:rsidRPr="005D3CAA">
        <w:rPr>
          <w:rFonts w:ascii="Times New Roman" w:eastAsia="Calibri" w:hAnsi="Times New Roman" w:cs="Times New Roman"/>
          <w:sz w:val="28"/>
        </w:rPr>
        <w:t>.</w:t>
      </w:r>
      <w:r w:rsidR="00122DFB" w:rsidRPr="005D3CAA">
        <w:rPr>
          <w:rFonts w:ascii="Times New Roman" w:eastAsia="Calibri" w:hAnsi="Times New Roman" w:cs="Times New Roman"/>
          <w:sz w:val="28"/>
        </w:rPr>
        <w:t xml:space="preserve"> Анализ динамики доходов бюджета области за период 2020–2023 годов представлен в </w:t>
      </w:r>
      <w:r w:rsidR="002E3021">
        <w:rPr>
          <w:rFonts w:ascii="Times New Roman" w:eastAsia="Calibri" w:hAnsi="Times New Roman" w:cs="Times New Roman"/>
          <w:sz w:val="28"/>
        </w:rPr>
        <w:t>п</w:t>
      </w:r>
      <w:r w:rsidR="00122DFB" w:rsidRPr="005D3CAA">
        <w:rPr>
          <w:rFonts w:ascii="Times New Roman" w:eastAsia="Calibri" w:hAnsi="Times New Roman" w:cs="Times New Roman"/>
          <w:sz w:val="28"/>
        </w:rPr>
        <w:t>риложении №</w:t>
      </w:r>
      <w:r w:rsidR="002E3021">
        <w:rPr>
          <w:rFonts w:ascii="Times New Roman" w:eastAsia="Calibri" w:hAnsi="Times New Roman" w:cs="Times New Roman"/>
          <w:sz w:val="28"/>
        </w:rPr>
        <w:t>2</w:t>
      </w:r>
      <w:r w:rsidR="00122DFB" w:rsidRPr="005D3CAA">
        <w:rPr>
          <w:rFonts w:ascii="Times New Roman" w:eastAsia="Calibri" w:hAnsi="Times New Roman" w:cs="Times New Roman"/>
          <w:sz w:val="28"/>
        </w:rPr>
        <w:t xml:space="preserve"> к настоящему заключению.</w:t>
      </w:r>
    </w:p>
    <w:p w14:paraId="0CC237EF" w14:textId="77777777" w:rsidR="00970823" w:rsidRPr="005D3CAA" w:rsidRDefault="00970823" w:rsidP="00652962">
      <w:pPr>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Calibri" w:hAnsi="Times New Roman" w:cs="Times New Roman"/>
          <w:sz w:val="28"/>
        </w:rPr>
        <w:t>Плановые показатели доходов бюджета области на новый бюджетный цикл 2021–202</w:t>
      </w:r>
      <w:r w:rsidR="00887C99" w:rsidRPr="005D3CAA">
        <w:rPr>
          <w:rFonts w:ascii="Times New Roman" w:eastAsia="Calibri" w:hAnsi="Times New Roman" w:cs="Times New Roman"/>
          <w:sz w:val="28"/>
        </w:rPr>
        <w:t>3</w:t>
      </w:r>
      <w:r w:rsidRPr="005D3CAA">
        <w:rPr>
          <w:rFonts w:ascii="Times New Roman" w:eastAsia="Calibri" w:hAnsi="Times New Roman" w:cs="Times New Roman"/>
          <w:sz w:val="28"/>
        </w:rPr>
        <w:t xml:space="preserve"> годов рассчитаны с учетом отдельных показателей прогноза социально-экономического развития Тульской области</w:t>
      </w:r>
      <w:r w:rsidRPr="005D3CAA">
        <w:rPr>
          <w:rStyle w:val="a5"/>
          <w:rFonts w:ascii="Times New Roman" w:hAnsi="Times New Roman" w:cs="Times New Roman"/>
          <w:sz w:val="28"/>
          <w:szCs w:val="28"/>
        </w:rPr>
        <w:footnoteReference w:id="6"/>
      </w:r>
      <w:r w:rsidRPr="005D3CAA">
        <w:rPr>
          <w:rFonts w:ascii="Times New Roman" w:eastAsia="Calibri" w:hAnsi="Times New Roman" w:cs="Times New Roman"/>
          <w:sz w:val="28"/>
        </w:rPr>
        <w:t xml:space="preserve">, </w:t>
      </w:r>
      <w:r w:rsidRPr="005D3CAA">
        <w:rPr>
          <w:rFonts w:ascii="Times New Roman" w:eastAsia="Times New Roman" w:hAnsi="Times New Roman" w:cs="Times New Roman"/>
          <w:sz w:val="28"/>
          <w:szCs w:val="28"/>
          <w:lang w:eastAsia="ru-RU"/>
        </w:rPr>
        <w:t xml:space="preserve">в условиях </w:t>
      </w:r>
      <w:r w:rsidRPr="005D3CAA">
        <w:rPr>
          <w:rFonts w:ascii="Times New Roman" w:eastAsia="Times New Roman" w:hAnsi="Times New Roman" w:cs="Times New Roman"/>
          <w:sz w:val="28"/>
          <w:szCs w:val="28"/>
          <w:lang w:eastAsia="ru-RU"/>
        </w:rPr>
        <w:lastRenderedPageBreak/>
        <w:t xml:space="preserve">действующего </w:t>
      </w:r>
      <w:r w:rsidRPr="005D3CAA">
        <w:rPr>
          <w:rFonts w:ascii="Times New Roman" w:eastAsia="Times New Roman" w:hAnsi="Times New Roman" w:cs="Times New Roman"/>
          <w:spacing w:val="-2"/>
          <w:sz w:val="28"/>
          <w:szCs w:val="28"/>
          <w:lang w:eastAsia="ru-RU"/>
        </w:rPr>
        <w:t>и вступающего в силу с 1 января 2021 года федерального и регионального налогового и бюджетного законодательства, с учетом положений Проекта закона о федеральном бюджете на 2021–2023 годы, Закона области о межбюджетных отношениях</w:t>
      </w:r>
      <w:r w:rsidRPr="005D3CAA">
        <w:rPr>
          <w:rFonts w:ascii="Times New Roman" w:eastAsia="Times New Roman" w:hAnsi="Times New Roman" w:cs="Times New Roman"/>
          <w:sz w:val="28"/>
          <w:szCs w:val="28"/>
          <w:lang w:eastAsia="ru-RU"/>
        </w:rPr>
        <w:t>.</w:t>
      </w:r>
    </w:p>
    <w:p w14:paraId="11E870D8" w14:textId="6F3115D2" w:rsidR="00970823" w:rsidRPr="005D3CAA" w:rsidRDefault="00970823" w:rsidP="00927F52">
      <w:pPr>
        <w:spacing w:before="120" w:after="0" w:line="240" w:lineRule="auto"/>
        <w:ind w:firstLine="709"/>
        <w:jc w:val="both"/>
        <w:rPr>
          <w:rFonts w:ascii="Times New Roman" w:eastAsia="Calibri" w:hAnsi="Times New Roman" w:cs="Times New Roman"/>
          <w:sz w:val="28"/>
        </w:rPr>
      </w:pPr>
      <w:r w:rsidRPr="00452D7A">
        <w:rPr>
          <w:rFonts w:ascii="Times New Roman" w:eastAsia="Calibri" w:hAnsi="Times New Roman" w:cs="Times New Roman"/>
          <w:sz w:val="28"/>
          <w:szCs w:val="28"/>
        </w:rPr>
        <w:t>Расчеты доходов проведены исходя из</w:t>
      </w:r>
      <w:r w:rsidRPr="00452D7A">
        <w:rPr>
          <w:rFonts w:ascii="Times New Roman" w:eastAsia="Calibri" w:hAnsi="Times New Roman" w:cs="Times New Roman"/>
          <w:sz w:val="28"/>
        </w:rPr>
        <w:t xml:space="preserve"> динамики и оценки </w:t>
      </w:r>
      <w:r w:rsidR="0090352E" w:rsidRPr="00452D7A">
        <w:rPr>
          <w:rFonts w:ascii="Times New Roman" w:eastAsia="Calibri" w:hAnsi="Times New Roman" w:cs="Times New Roman"/>
          <w:sz w:val="28"/>
        </w:rPr>
        <w:t xml:space="preserve">объемов </w:t>
      </w:r>
      <w:r w:rsidRPr="00452D7A">
        <w:rPr>
          <w:rFonts w:ascii="Times New Roman" w:eastAsia="Calibri" w:hAnsi="Times New Roman" w:cs="Times New Roman"/>
          <w:sz w:val="28"/>
        </w:rPr>
        <w:t xml:space="preserve">поступлений в 2020 году, </w:t>
      </w:r>
      <w:r w:rsidR="00D37973">
        <w:rPr>
          <w:rFonts w:ascii="Times New Roman" w:eastAsia="Calibri" w:hAnsi="Times New Roman" w:cs="Times New Roman"/>
          <w:sz w:val="28"/>
        </w:rPr>
        <w:t>увеличения</w:t>
      </w:r>
      <w:r w:rsidRPr="00452D7A">
        <w:rPr>
          <w:rFonts w:ascii="Times New Roman" w:eastAsia="Calibri" w:hAnsi="Times New Roman" w:cs="Times New Roman"/>
          <w:sz w:val="28"/>
        </w:rPr>
        <w:t xml:space="preserve"> налоговых ставок по акцизам</w:t>
      </w:r>
      <w:r w:rsidR="00D37973">
        <w:rPr>
          <w:rFonts w:ascii="Times New Roman" w:eastAsia="Calibri" w:hAnsi="Times New Roman" w:cs="Times New Roman"/>
          <w:sz w:val="28"/>
        </w:rPr>
        <w:t xml:space="preserve"> на пиво, вино, </w:t>
      </w:r>
      <w:r w:rsidR="00D37973" w:rsidRPr="009F4CA9">
        <w:rPr>
          <w:rFonts w:ascii="Times New Roman" w:eastAsia="Calibri" w:hAnsi="Times New Roman" w:cs="Times New Roman"/>
          <w:sz w:val="28"/>
        </w:rPr>
        <w:t>этиловый спирт</w:t>
      </w:r>
      <w:r w:rsidRPr="009F4CA9">
        <w:rPr>
          <w:rStyle w:val="a5"/>
          <w:rFonts w:ascii="Times New Roman" w:hAnsi="Times New Roman" w:cs="Times New Roman"/>
          <w:sz w:val="28"/>
          <w:szCs w:val="28"/>
        </w:rPr>
        <w:footnoteReference w:id="7"/>
      </w:r>
      <w:r w:rsidR="006047BC" w:rsidRPr="009F4CA9">
        <w:rPr>
          <w:rFonts w:ascii="Times New Roman" w:eastAsia="Calibri" w:hAnsi="Times New Roman" w:cs="Times New Roman"/>
          <w:sz w:val="28"/>
        </w:rPr>
        <w:t xml:space="preserve">, </w:t>
      </w:r>
      <w:r w:rsidR="00D37973" w:rsidRPr="009F4CA9">
        <w:rPr>
          <w:rFonts w:ascii="Times New Roman" w:eastAsia="Calibri" w:hAnsi="Times New Roman" w:cs="Times New Roman"/>
          <w:sz w:val="28"/>
        </w:rPr>
        <w:t>изменения</w:t>
      </w:r>
      <w:r w:rsidR="00D37973">
        <w:rPr>
          <w:rFonts w:ascii="Times New Roman" w:eastAsia="Calibri" w:hAnsi="Times New Roman" w:cs="Times New Roman"/>
          <w:sz w:val="28"/>
        </w:rPr>
        <w:t xml:space="preserve"> </w:t>
      </w:r>
      <w:r w:rsidR="00155290" w:rsidRPr="00452D7A">
        <w:rPr>
          <w:rFonts w:ascii="Times New Roman" w:eastAsia="Calibri" w:hAnsi="Times New Roman" w:cs="Times New Roman"/>
          <w:sz w:val="28"/>
        </w:rPr>
        <w:t>нормативов распределения в бюджет Тульской области</w:t>
      </w:r>
      <w:r w:rsidR="00D37973">
        <w:rPr>
          <w:rFonts w:ascii="Times New Roman" w:eastAsia="Calibri" w:hAnsi="Times New Roman" w:cs="Times New Roman"/>
          <w:sz w:val="28"/>
        </w:rPr>
        <w:t xml:space="preserve"> доходов</w:t>
      </w:r>
      <w:r w:rsidR="00155290" w:rsidRPr="00452D7A">
        <w:rPr>
          <w:rStyle w:val="a5"/>
          <w:rFonts w:ascii="Times New Roman" w:eastAsia="Calibri" w:hAnsi="Times New Roman" w:cs="Times New Roman"/>
          <w:sz w:val="28"/>
        </w:rPr>
        <w:footnoteReference w:id="8"/>
      </w:r>
      <w:r w:rsidR="006047BC">
        <w:rPr>
          <w:rFonts w:ascii="Times New Roman" w:eastAsia="Calibri" w:hAnsi="Times New Roman" w:cs="Times New Roman"/>
          <w:sz w:val="28"/>
        </w:rPr>
        <w:t xml:space="preserve">, </w:t>
      </w:r>
      <w:r w:rsidR="009C6CEA" w:rsidRPr="00452D7A">
        <w:rPr>
          <w:rFonts w:ascii="Times New Roman" w:eastAsia="Calibri" w:hAnsi="Times New Roman" w:cs="Times New Roman"/>
          <w:sz w:val="28"/>
        </w:rPr>
        <w:t xml:space="preserve">с учетом выпадающих доходов </w:t>
      </w:r>
      <w:r w:rsidR="00E728F3" w:rsidRPr="00452D7A">
        <w:rPr>
          <w:rFonts w:ascii="Times New Roman" w:eastAsia="Calibri" w:hAnsi="Times New Roman" w:cs="Times New Roman"/>
          <w:sz w:val="28"/>
        </w:rPr>
        <w:t xml:space="preserve">в среднесрочном периоде </w:t>
      </w:r>
      <w:r w:rsidR="009C6CEA" w:rsidRPr="00452D7A">
        <w:rPr>
          <w:rFonts w:ascii="Times New Roman" w:eastAsia="Calibri" w:hAnsi="Times New Roman" w:cs="Times New Roman"/>
          <w:sz w:val="28"/>
        </w:rPr>
        <w:t xml:space="preserve">в связи с изменением федерального и регионального </w:t>
      </w:r>
      <w:r w:rsidR="009C6CEA" w:rsidRPr="00452D7A">
        <w:rPr>
          <w:rFonts w:ascii="Times New Roman" w:eastAsia="Calibri" w:hAnsi="Times New Roman" w:cs="Times New Roman"/>
          <w:sz w:val="28"/>
        </w:rPr>
        <w:lastRenderedPageBreak/>
        <w:t>законодательства</w:t>
      </w:r>
      <w:r w:rsidR="00E728F3" w:rsidRPr="00452D7A">
        <w:rPr>
          <w:rStyle w:val="a5"/>
          <w:rFonts w:ascii="Times New Roman" w:eastAsia="Calibri" w:hAnsi="Times New Roman" w:cs="Times New Roman"/>
          <w:sz w:val="28"/>
        </w:rPr>
        <w:footnoteReference w:id="9"/>
      </w:r>
      <w:r w:rsidR="009C6CEA" w:rsidRPr="00452D7A">
        <w:rPr>
          <w:rFonts w:ascii="Times New Roman" w:eastAsia="Calibri" w:hAnsi="Times New Roman" w:cs="Times New Roman"/>
          <w:sz w:val="28"/>
        </w:rPr>
        <w:t xml:space="preserve"> в части снижения налоговой нагрузки</w:t>
      </w:r>
      <w:r w:rsidR="006047BC">
        <w:rPr>
          <w:rFonts w:ascii="Times New Roman" w:eastAsia="Calibri" w:hAnsi="Times New Roman" w:cs="Times New Roman"/>
          <w:sz w:val="28"/>
        </w:rPr>
        <w:t xml:space="preserve">, </w:t>
      </w:r>
      <w:r w:rsidR="009C6CEA" w:rsidRPr="00452D7A">
        <w:rPr>
          <w:rFonts w:ascii="Times New Roman" w:eastAsia="Calibri" w:hAnsi="Times New Roman" w:cs="Times New Roman"/>
          <w:sz w:val="28"/>
        </w:rPr>
        <w:t xml:space="preserve">а также с учетом </w:t>
      </w:r>
      <w:r w:rsidRPr="00452D7A">
        <w:rPr>
          <w:rFonts w:ascii="Times New Roman" w:hAnsi="Times New Roman" w:cs="Times New Roman"/>
          <w:sz w:val="28"/>
          <w:szCs w:val="28"/>
        </w:rPr>
        <w:t>сведений главных администраторов доходов</w:t>
      </w:r>
      <w:r w:rsidRPr="00452D7A">
        <w:rPr>
          <w:rStyle w:val="a5"/>
          <w:rFonts w:ascii="Times New Roman" w:hAnsi="Times New Roman" w:cs="Times New Roman"/>
          <w:sz w:val="28"/>
          <w:szCs w:val="28"/>
        </w:rPr>
        <w:footnoteReference w:id="10"/>
      </w:r>
      <w:r w:rsidRPr="00452D7A">
        <w:rPr>
          <w:rFonts w:ascii="Times New Roman" w:hAnsi="Times New Roman" w:cs="Times New Roman"/>
          <w:sz w:val="28"/>
          <w:szCs w:val="28"/>
        </w:rPr>
        <w:t>.</w:t>
      </w:r>
    </w:p>
    <w:p w14:paraId="1D3DCE9A" w14:textId="77777777" w:rsidR="0068135F" w:rsidRPr="005D3CAA" w:rsidRDefault="0068135F" w:rsidP="00B855F0">
      <w:pPr>
        <w:spacing w:before="120" w:after="0" w:line="240" w:lineRule="auto"/>
        <w:ind w:firstLine="709"/>
        <w:jc w:val="both"/>
        <w:rPr>
          <w:rFonts w:ascii="Times New Roman" w:eastAsia="Calibri" w:hAnsi="Times New Roman" w:cs="Times New Roman"/>
          <w:spacing w:val="-4"/>
          <w:sz w:val="28"/>
        </w:rPr>
      </w:pPr>
      <w:r w:rsidRPr="005D3CAA">
        <w:rPr>
          <w:rFonts w:ascii="Times New Roman" w:eastAsia="Calibri" w:hAnsi="Times New Roman" w:cs="Times New Roman"/>
          <w:spacing w:val="-4"/>
          <w:sz w:val="28"/>
        </w:rPr>
        <w:t>Объемы доходов бюджета области в разрезе налоговых и неналоговых доходов</w:t>
      </w:r>
      <w:r w:rsidR="007E0C01" w:rsidRPr="005D3CAA">
        <w:rPr>
          <w:rFonts w:ascii="Times New Roman" w:eastAsia="Calibri" w:hAnsi="Times New Roman" w:cs="Times New Roman"/>
          <w:spacing w:val="-4"/>
          <w:sz w:val="28"/>
        </w:rPr>
        <w:t>,</w:t>
      </w:r>
      <w:r w:rsidRPr="005D3CAA">
        <w:rPr>
          <w:rFonts w:ascii="Times New Roman" w:eastAsia="Calibri" w:hAnsi="Times New Roman" w:cs="Times New Roman"/>
          <w:spacing w:val="-4"/>
          <w:sz w:val="28"/>
        </w:rPr>
        <w:t xml:space="preserve"> безвозмездных поступлений в динамике по годам проиллюстрированы следующей диаграммой</w:t>
      </w:r>
      <w:r w:rsidR="00FF420E" w:rsidRPr="005D3CAA">
        <w:rPr>
          <w:rFonts w:ascii="Times New Roman" w:eastAsia="Calibri" w:hAnsi="Times New Roman" w:cs="Times New Roman"/>
          <w:spacing w:val="-4"/>
          <w:sz w:val="28"/>
        </w:rPr>
        <w:t xml:space="preserve"> (млн. рублей)</w:t>
      </w:r>
      <w:r w:rsidRPr="005D3CAA">
        <w:rPr>
          <w:rFonts w:ascii="Times New Roman" w:eastAsia="Calibri" w:hAnsi="Times New Roman" w:cs="Times New Roman"/>
          <w:spacing w:val="-4"/>
          <w:sz w:val="28"/>
        </w:rPr>
        <w:t>.</w:t>
      </w:r>
    </w:p>
    <w:p w14:paraId="672BA0C1" w14:textId="77777777" w:rsidR="00A14707" w:rsidRPr="005D3CAA" w:rsidRDefault="005362D6" w:rsidP="005362D6">
      <w:pPr>
        <w:spacing w:before="120" w:after="0" w:line="240" w:lineRule="auto"/>
        <w:jc w:val="both"/>
        <w:rPr>
          <w:rFonts w:ascii="Times New Roman" w:eastAsia="Calibri" w:hAnsi="Times New Roman" w:cs="Times New Roman"/>
          <w:sz w:val="8"/>
          <w:szCs w:val="8"/>
        </w:rPr>
      </w:pPr>
      <w:r w:rsidRPr="005D3CAA">
        <w:rPr>
          <w:noProof/>
          <w:color w:val="FF0000"/>
          <w:lang w:eastAsia="ru-RU"/>
        </w:rPr>
        <w:drawing>
          <wp:inline distT="0" distB="0" distL="0" distR="0" wp14:anchorId="7E9E0594" wp14:editId="0F48F4DB">
            <wp:extent cx="5940425" cy="3096883"/>
            <wp:effectExtent l="57150" t="57150" r="41275" b="469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C2F428" w14:textId="77777777" w:rsidR="00433DBA" w:rsidRPr="005D3CAA" w:rsidRDefault="00433DBA" w:rsidP="00927F52">
      <w:pPr>
        <w:spacing w:after="0" w:line="240" w:lineRule="auto"/>
        <w:ind w:firstLine="709"/>
        <w:jc w:val="both"/>
        <w:rPr>
          <w:rFonts w:ascii="Times New Roman" w:eastAsia="Calibri" w:hAnsi="Times New Roman" w:cs="Times New Roman"/>
          <w:sz w:val="28"/>
          <w:szCs w:val="28"/>
        </w:rPr>
      </w:pPr>
      <w:r w:rsidRPr="005D3CAA">
        <w:rPr>
          <w:rFonts w:ascii="Times New Roman" w:eastAsia="Times New Roman" w:hAnsi="Times New Roman" w:cs="Times New Roman"/>
          <w:sz w:val="28"/>
          <w:szCs w:val="28"/>
          <w:lang w:eastAsia="ru-RU"/>
        </w:rPr>
        <w:t xml:space="preserve">Структура прогнозируемых доходов бюджета </w:t>
      </w:r>
      <w:r w:rsidR="00692044" w:rsidRPr="005D3CAA">
        <w:rPr>
          <w:rFonts w:ascii="Times New Roman" w:eastAsia="Times New Roman" w:hAnsi="Times New Roman" w:cs="Times New Roman"/>
          <w:sz w:val="28"/>
          <w:szCs w:val="28"/>
          <w:lang w:eastAsia="ru-RU"/>
        </w:rPr>
        <w:t xml:space="preserve">в среднесрочном периоде </w:t>
      </w:r>
      <w:r w:rsidR="00E57D86" w:rsidRPr="005D3CAA">
        <w:rPr>
          <w:rFonts w:ascii="Times New Roman" w:eastAsia="Times New Roman" w:hAnsi="Times New Roman" w:cs="Times New Roman"/>
          <w:sz w:val="28"/>
          <w:szCs w:val="28"/>
          <w:lang w:eastAsia="ru-RU"/>
        </w:rPr>
        <w:t xml:space="preserve">принципиально </w:t>
      </w:r>
      <w:r w:rsidRPr="005D3CAA">
        <w:rPr>
          <w:rFonts w:ascii="Times New Roman" w:eastAsia="Times New Roman" w:hAnsi="Times New Roman" w:cs="Times New Roman"/>
          <w:sz w:val="28"/>
          <w:szCs w:val="28"/>
          <w:lang w:eastAsia="ru-RU"/>
        </w:rPr>
        <w:t>не измен</w:t>
      </w:r>
      <w:r w:rsidR="00692044" w:rsidRPr="005D3CAA">
        <w:rPr>
          <w:rFonts w:ascii="Times New Roman" w:eastAsia="Times New Roman" w:hAnsi="Times New Roman" w:cs="Times New Roman"/>
          <w:sz w:val="28"/>
          <w:szCs w:val="28"/>
          <w:lang w:eastAsia="ru-RU"/>
        </w:rPr>
        <w:t>и</w:t>
      </w:r>
      <w:r w:rsidRPr="005D3CAA">
        <w:rPr>
          <w:rFonts w:ascii="Times New Roman" w:eastAsia="Times New Roman" w:hAnsi="Times New Roman" w:cs="Times New Roman"/>
          <w:sz w:val="28"/>
          <w:szCs w:val="28"/>
          <w:lang w:eastAsia="ru-RU"/>
        </w:rPr>
        <w:t>тся</w:t>
      </w:r>
      <w:r w:rsidR="00692044" w:rsidRPr="005D3CAA">
        <w:rPr>
          <w:rFonts w:ascii="Times New Roman" w:eastAsia="Times New Roman" w:hAnsi="Times New Roman" w:cs="Times New Roman"/>
          <w:sz w:val="28"/>
          <w:szCs w:val="28"/>
          <w:lang w:eastAsia="ru-RU"/>
        </w:rPr>
        <w:t xml:space="preserve">, </w:t>
      </w:r>
      <w:r w:rsidR="00E57D86" w:rsidRPr="005D3CAA">
        <w:rPr>
          <w:rFonts w:ascii="Times New Roman" w:eastAsia="Times New Roman" w:hAnsi="Times New Roman" w:cs="Times New Roman"/>
          <w:sz w:val="28"/>
          <w:szCs w:val="28"/>
          <w:lang w:eastAsia="ru-RU"/>
        </w:rPr>
        <w:t xml:space="preserve">основную часть доходов формируют </w:t>
      </w:r>
      <w:r w:rsidR="00C51AEF" w:rsidRPr="005D3CAA">
        <w:rPr>
          <w:rFonts w:ascii="Times New Roman" w:eastAsia="Times New Roman" w:hAnsi="Times New Roman" w:cs="Times New Roman"/>
          <w:sz w:val="28"/>
          <w:szCs w:val="28"/>
          <w:lang w:eastAsia="ru-RU"/>
        </w:rPr>
        <w:t>налоговы</w:t>
      </w:r>
      <w:r w:rsidR="00E57D86" w:rsidRPr="005D3CAA">
        <w:rPr>
          <w:rFonts w:ascii="Times New Roman" w:eastAsia="Times New Roman" w:hAnsi="Times New Roman" w:cs="Times New Roman"/>
          <w:sz w:val="28"/>
          <w:szCs w:val="28"/>
          <w:lang w:eastAsia="ru-RU"/>
        </w:rPr>
        <w:t>е</w:t>
      </w:r>
      <w:r w:rsidR="00C51AEF" w:rsidRPr="005D3CAA">
        <w:rPr>
          <w:rFonts w:ascii="Times New Roman" w:eastAsia="Times New Roman" w:hAnsi="Times New Roman" w:cs="Times New Roman"/>
          <w:sz w:val="28"/>
          <w:szCs w:val="28"/>
          <w:lang w:eastAsia="ru-RU"/>
        </w:rPr>
        <w:t xml:space="preserve"> поступлени</w:t>
      </w:r>
      <w:r w:rsidR="00E57D86" w:rsidRPr="005D3CAA">
        <w:rPr>
          <w:rFonts w:ascii="Times New Roman" w:eastAsia="Times New Roman" w:hAnsi="Times New Roman" w:cs="Times New Roman"/>
          <w:sz w:val="28"/>
          <w:szCs w:val="28"/>
          <w:lang w:eastAsia="ru-RU"/>
        </w:rPr>
        <w:t>я</w:t>
      </w:r>
      <w:r w:rsidR="00C51AEF" w:rsidRPr="005D3CAA">
        <w:rPr>
          <w:rFonts w:ascii="Times New Roman" w:eastAsia="Times New Roman" w:hAnsi="Times New Roman" w:cs="Times New Roman"/>
          <w:sz w:val="28"/>
          <w:szCs w:val="28"/>
          <w:lang w:eastAsia="ru-RU"/>
        </w:rPr>
        <w:t xml:space="preserve">. </w:t>
      </w:r>
    </w:p>
    <w:p w14:paraId="04A9BA19" w14:textId="77777777" w:rsidR="00652962" w:rsidRDefault="00652962" w:rsidP="00D46C4D">
      <w:pPr>
        <w:spacing w:before="120" w:after="0" w:line="240" w:lineRule="auto"/>
        <w:ind w:firstLine="709"/>
        <w:rPr>
          <w:rFonts w:ascii="Times New Roman" w:eastAsia="Calibri" w:hAnsi="Times New Roman" w:cs="Times New Roman"/>
          <w:i/>
          <w:sz w:val="28"/>
          <w:szCs w:val="28"/>
        </w:rPr>
      </w:pPr>
    </w:p>
    <w:p w14:paraId="451D4AD8" w14:textId="7BEE25DF" w:rsidR="00FA7FC9" w:rsidRPr="005D3CAA" w:rsidRDefault="00FF420E" w:rsidP="00D46C4D">
      <w:pPr>
        <w:spacing w:before="120" w:after="0" w:line="240" w:lineRule="auto"/>
        <w:ind w:firstLine="709"/>
        <w:rPr>
          <w:rFonts w:ascii="Times New Roman" w:eastAsia="Calibri" w:hAnsi="Times New Roman" w:cs="Times New Roman"/>
          <w:sz w:val="28"/>
          <w:szCs w:val="28"/>
        </w:rPr>
      </w:pPr>
      <w:r w:rsidRPr="005D3CAA">
        <w:rPr>
          <w:rFonts w:ascii="Times New Roman" w:eastAsia="Calibri" w:hAnsi="Times New Roman" w:cs="Times New Roman"/>
          <w:i/>
          <w:sz w:val="28"/>
          <w:szCs w:val="28"/>
        </w:rPr>
        <w:lastRenderedPageBreak/>
        <w:t>Налоговые доходы</w:t>
      </w:r>
      <w:r w:rsidRPr="005D3CAA">
        <w:rPr>
          <w:rFonts w:ascii="Times New Roman" w:eastAsia="Calibri" w:hAnsi="Times New Roman" w:cs="Times New Roman"/>
          <w:sz w:val="28"/>
          <w:szCs w:val="28"/>
        </w:rPr>
        <w:t xml:space="preserve"> бюджета области </w:t>
      </w:r>
      <w:r w:rsidRPr="005D3CAA">
        <w:rPr>
          <w:rFonts w:ascii="Times New Roman" w:eastAsia="Calibri" w:hAnsi="Times New Roman" w:cs="Times New Roman"/>
          <w:sz w:val="24"/>
          <w:szCs w:val="24"/>
        </w:rPr>
        <w:t>(млн. рублей)</w:t>
      </w:r>
    </w:p>
    <w:p w14:paraId="0FCD0FAC" w14:textId="77777777" w:rsidR="00FE3F20" w:rsidRPr="005D3CAA" w:rsidRDefault="00FE3F20" w:rsidP="00FE3F20">
      <w:pPr>
        <w:spacing w:before="80" w:after="0" w:line="240" w:lineRule="auto"/>
        <w:jc w:val="both"/>
        <w:rPr>
          <w:rFonts w:ascii="Times New Roman" w:eastAsia="Calibri" w:hAnsi="Times New Roman" w:cs="Times New Roman"/>
          <w:sz w:val="28"/>
          <w:szCs w:val="28"/>
        </w:rPr>
      </w:pPr>
      <w:r w:rsidRPr="005D3CAA">
        <w:rPr>
          <w:noProof/>
          <w:color w:val="FF0000"/>
          <w:lang w:eastAsia="ru-RU"/>
        </w:rPr>
        <w:drawing>
          <wp:inline distT="0" distB="0" distL="0" distR="0" wp14:anchorId="7CE63339" wp14:editId="2647FE5B">
            <wp:extent cx="5940425" cy="2895600"/>
            <wp:effectExtent l="57150" t="57150" r="41275" b="381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DEECBC" w14:textId="77777777" w:rsidR="00C51AEF" w:rsidRPr="005D3CAA" w:rsidRDefault="009E5E6D" w:rsidP="00927F52">
      <w:pPr>
        <w:widowControl w:val="0"/>
        <w:spacing w:after="0" w:line="240" w:lineRule="auto"/>
        <w:ind w:firstLine="709"/>
        <w:jc w:val="both"/>
        <w:rPr>
          <w:rFonts w:ascii="Times New Roman" w:eastAsia="Calibri" w:hAnsi="Times New Roman" w:cs="Times New Roman"/>
          <w:spacing w:val="-4"/>
          <w:sz w:val="28"/>
        </w:rPr>
      </w:pPr>
      <w:r w:rsidRPr="005D3CAA">
        <w:rPr>
          <w:rFonts w:ascii="Times New Roman" w:eastAsia="Calibri" w:hAnsi="Times New Roman" w:cs="Times New Roman"/>
          <w:spacing w:val="-4"/>
          <w:sz w:val="28"/>
          <w:szCs w:val="28"/>
        </w:rPr>
        <w:t xml:space="preserve">Объем налоговых доходов прогнозируется с ежегодным ростом к предыдущему году: в 2021 году на 11,3% по отношению к ожидаемой оценке исполнения в 2020 году; в 2022 году – на </w:t>
      </w:r>
      <w:r w:rsidR="00CB5F22" w:rsidRPr="005D3CAA">
        <w:rPr>
          <w:rFonts w:ascii="Times New Roman" w:eastAsia="Calibri" w:hAnsi="Times New Roman" w:cs="Times New Roman"/>
          <w:spacing w:val="-4"/>
          <w:sz w:val="28"/>
          <w:szCs w:val="28"/>
        </w:rPr>
        <w:t>7,8</w:t>
      </w:r>
      <w:r w:rsidRPr="005D3CAA">
        <w:rPr>
          <w:rFonts w:ascii="Times New Roman" w:eastAsia="Calibri" w:hAnsi="Times New Roman" w:cs="Times New Roman"/>
          <w:spacing w:val="-4"/>
          <w:sz w:val="28"/>
          <w:szCs w:val="28"/>
        </w:rPr>
        <w:t xml:space="preserve">%; в 2023 году – на </w:t>
      </w:r>
      <w:r w:rsidR="00CB5F22" w:rsidRPr="005D3CAA">
        <w:rPr>
          <w:rFonts w:ascii="Times New Roman" w:eastAsia="Calibri" w:hAnsi="Times New Roman" w:cs="Times New Roman"/>
          <w:spacing w:val="-4"/>
          <w:sz w:val="28"/>
          <w:szCs w:val="28"/>
        </w:rPr>
        <w:t>6,1</w:t>
      </w:r>
      <w:r w:rsidRPr="005D3CAA">
        <w:rPr>
          <w:rFonts w:ascii="Times New Roman" w:eastAsia="Calibri" w:hAnsi="Times New Roman" w:cs="Times New Roman"/>
          <w:spacing w:val="-4"/>
          <w:sz w:val="28"/>
          <w:szCs w:val="28"/>
        </w:rPr>
        <w:t xml:space="preserve">%. </w:t>
      </w:r>
      <w:r w:rsidR="00C51AEF" w:rsidRPr="005D3CAA">
        <w:rPr>
          <w:rFonts w:ascii="Times New Roman" w:eastAsia="Calibri" w:hAnsi="Times New Roman" w:cs="Times New Roman"/>
          <w:spacing w:val="-4"/>
          <w:sz w:val="28"/>
          <w:szCs w:val="28"/>
        </w:rPr>
        <w:t xml:space="preserve">Доля налоговых доходов варьируется от 79,2% в 2021 году до 84,4% и 85,1% соответственно в 2022 и 2023 годах. </w:t>
      </w:r>
      <w:proofErr w:type="spellStart"/>
      <w:r w:rsidR="00C51AEF" w:rsidRPr="005D3CAA">
        <w:rPr>
          <w:rFonts w:ascii="Times New Roman" w:eastAsia="Calibri" w:hAnsi="Times New Roman" w:cs="Times New Roman"/>
          <w:spacing w:val="-4"/>
          <w:sz w:val="28"/>
        </w:rPr>
        <w:t>Бюджетообразующими</w:t>
      </w:r>
      <w:proofErr w:type="spellEnd"/>
      <w:r w:rsidR="00C51AEF" w:rsidRPr="005D3CAA">
        <w:rPr>
          <w:rFonts w:ascii="Times New Roman" w:eastAsia="Calibri" w:hAnsi="Times New Roman" w:cs="Times New Roman"/>
          <w:spacing w:val="-4"/>
          <w:sz w:val="28"/>
        </w:rPr>
        <w:t xml:space="preserve"> налогами, как и в предыдущие годы, являются налог на прибыль организаций, налог на доходы физических лиц, акцизы на пиво, акцизы на нефтепродукты, налог на имущество организаций. В объеме налоговых доходов их доля в 2021 году составит </w:t>
      </w:r>
      <w:r w:rsidR="00CB5F22" w:rsidRPr="005D3CAA">
        <w:rPr>
          <w:rFonts w:ascii="Times New Roman" w:eastAsia="Calibri" w:hAnsi="Times New Roman" w:cs="Times New Roman"/>
          <w:spacing w:val="-4"/>
          <w:sz w:val="28"/>
        </w:rPr>
        <w:t>90,8</w:t>
      </w:r>
      <w:r w:rsidR="00C51AEF" w:rsidRPr="005D3CAA">
        <w:rPr>
          <w:rFonts w:ascii="Times New Roman" w:eastAsia="Calibri" w:hAnsi="Times New Roman" w:cs="Times New Roman"/>
          <w:spacing w:val="-4"/>
          <w:sz w:val="28"/>
        </w:rPr>
        <w:t xml:space="preserve">%, в 2022 </w:t>
      </w:r>
      <w:r w:rsidR="00CB5F22" w:rsidRPr="005D3CAA">
        <w:rPr>
          <w:rFonts w:ascii="Times New Roman" w:eastAsia="Calibri" w:hAnsi="Times New Roman" w:cs="Times New Roman"/>
          <w:spacing w:val="-4"/>
          <w:sz w:val="28"/>
        </w:rPr>
        <w:t>и 2023 годах</w:t>
      </w:r>
      <w:r w:rsidR="00C51AEF" w:rsidRPr="005D3CAA">
        <w:rPr>
          <w:rFonts w:ascii="Times New Roman" w:eastAsia="Calibri" w:hAnsi="Times New Roman" w:cs="Times New Roman"/>
          <w:spacing w:val="-4"/>
          <w:sz w:val="28"/>
        </w:rPr>
        <w:t xml:space="preserve"> – </w:t>
      </w:r>
      <w:r w:rsidR="00B100AF" w:rsidRPr="005D3CAA">
        <w:rPr>
          <w:rFonts w:ascii="Times New Roman" w:eastAsia="Calibri" w:hAnsi="Times New Roman" w:cs="Times New Roman"/>
          <w:spacing w:val="-4"/>
          <w:sz w:val="28"/>
        </w:rPr>
        <w:t xml:space="preserve">по </w:t>
      </w:r>
      <w:r w:rsidR="00CB5F22" w:rsidRPr="005D3CAA">
        <w:rPr>
          <w:rFonts w:ascii="Times New Roman" w:eastAsia="Calibri" w:hAnsi="Times New Roman" w:cs="Times New Roman"/>
          <w:spacing w:val="-4"/>
          <w:sz w:val="28"/>
        </w:rPr>
        <w:t>90,7</w:t>
      </w:r>
      <w:r w:rsidR="00C51AEF" w:rsidRPr="005D3CAA">
        <w:rPr>
          <w:rFonts w:ascii="Times New Roman" w:eastAsia="Calibri" w:hAnsi="Times New Roman" w:cs="Times New Roman"/>
          <w:spacing w:val="-4"/>
          <w:sz w:val="28"/>
        </w:rPr>
        <w:t>% (</w:t>
      </w:r>
      <w:proofErr w:type="gramStart"/>
      <w:r w:rsidR="00C51AEF" w:rsidRPr="005D3CAA">
        <w:rPr>
          <w:rFonts w:ascii="Times New Roman" w:eastAsia="Calibri" w:hAnsi="Times New Roman" w:cs="Times New Roman"/>
          <w:spacing w:val="-4"/>
          <w:sz w:val="28"/>
        </w:rPr>
        <w:t>по ожидаемой оценке</w:t>
      </w:r>
      <w:proofErr w:type="gramEnd"/>
      <w:r w:rsidR="00C51AEF" w:rsidRPr="005D3CAA">
        <w:rPr>
          <w:rFonts w:ascii="Times New Roman" w:eastAsia="Calibri" w:hAnsi="Times New Roman" w:cs="Times New Roman"/>
          <w:spacing w:val="-4"/>
          <w:sz w:val="28"/>
        </w:rPr>
        <w:t xml:space="preserve"> 2020 года – </w:t>
      </w:r>
      <w:r w:rsidR="00CB5F22" w:rsidRPr="005D3CAA">
        <w:rPr>
          <w:rFonts w:ascii="Times New Roman" w:eastAsia="Calibri" w:hAnsi="Times New Roman" w:cs="Times New Roman"/>
          <w:spacing w:val="-4"/>
          <w:sz w:val="28"/>
        </w:rPr>
        <w:t>91,6</w:t>
      </w:r>
      <w:r w:rsidR="00C51AEF" w:rsidRPr="005D3CAA">
        <w:rPr>
          <w:rFonts w:ascii="Times New Roman" w:eastAsia="Calibri" w:hAnsi="Times New Roman" w:cs="Times New Roman"/>
          <w:spacing w:val="-4"/>
          <w:sz w:val="28"/>
        </w:rPr>
        <w:t>%).</w:t>
      </w:r>
    </w:p>
    <w:p w14:paraId="2B2CCB6E" w14:textId="7E5507DA" w:rsidR="00FA7FC9" w:rsidRPr="005D3CAA" w:rsidRDefault="002B257B" w:rsidP="00C51AEF">
      <w:pPr>
        <w:spacing w:before="24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i/>
          <w:sz w:val="28"/>
          <w:szCs w:val="28"/>
        </w:rPr>
        <w:t>Неналоговые доходы</w:t>
      </w:r>
      <w:r w:rsidRPr="005D3CAA">
        <w:rPr>
          <w:rFonts w:ascii="Times New Roman" w:eastAsia="Calibri" w:hAnsi="Times New Roman" w:cs="Times New Roman"/>
          <w:sz w:val="28"/>
          <w:szCs w:val="28"/>
        </w:rPr>
        <w:t xml:space="preserve"> бюджета области </w:t>
      </w:r>
      <w:r w:rsidRPr="005D3CAA">
        <w:rPr>
          <w:rFonts w:ascii="Times New Roman" w:eastAsia="Calibri" w:hAnsi="Times New Roman" w:cs="Times New Roman"/>
          <w:sz w:val="24"/>
          <w:szCs w:val="24"/>
        </w:rPr>
        <w:t>(млн. рублей)</w:t>
      </w:r>
    </w:p>
    <w:p w14:paraId="7084FA59" w14:textId="77777777" w:rsidR="002B257B" w:rsidRPr="005D3CAA" w:rsidRDefault="00F10C9F" w:rsidP="002A3816">
      <w:pPr>
        <w:spacing w:before="80" w:after="0" w:line="240" w:lineRule="auto"/>
        <w:jc w:val="both"/>
        <w:rPr>
          <w:rFonts w:ascii="Times New Roman" w:eastAsia="Calibri" w:hAnsi="Times New Roman" w:cs="Times New Roman"/>
          <w:sz w:val="28"/>
          <w:szCs w:val="28"/>
        </w:rPr>
      </w:pPr>
      <w:r w:rsidRPr="005D3CAA">
        <w:rPr>
          <w:noProof/>
          <w:color w:val="FF0000"/>
          <w:lang w:eastAsia="ru-RU"/>
        </w:rPr>
        <w:drawing>
          <wp:inline distT="0" distB="0" distL="0" distR="0" wp14:anchorId="32F5AB39" wp14:editId="15B66C19">
            <wp:extent cx="5848350" cy="3457575"/>
            <wp:effectExtent l="57150" t="57150" r="38100" b="476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851BCC" w14:textId="4066930E" w:rsidR="00122DFB" w:rsidRPr="005D3CAA" w:rsidRDefault="00122DFB" w:rsidP="00122DFB">
      <w:pPr>
        <w:spacing w:before="120" w:after="0" w:line="240" w:lineRule="auto"/>
        <w:ind w:firstLine="709"/>
        <w:jc w:val="both"/>
        <w:rPr>
          <w:rFonts w:ascii="Times New Roman" w:eastAsia="Times New Roman" w:hAnsi="Times New Roman" w:cs="Times New Roman"/>
          <w:spacing w:val="-6"/>
          <w:sz w:val="28"/>
          <w:szCs w:val="28"/>
          <w:lang w:eastAsia="ru-RU"/>
        </w:rPr>
      </w:pPr>
      <w:r w:rsidRPr="005D3CAA">
        <w:rPr>
          <w:rFonts w:ascii="Times New Roman" w:eastAsia="Calibri" w:hAnsi="Times New Roman" w:cs="Times New Roman"/>
          <w:spacing w:val="-6"/>
          <w:sz w:val="28"/>
        </w:rPr>
        <w:lastRenderedPageBreak/>
        <w:t xml:space="preserve">В структуре доходов бюджета области доля неналоговых доходов составляет незначительную часть, из года в год их доля снижается: </w:t>
      </w:r>
      <w:proofErr w:type="gramStart"/>
      <w:r w:rsidRPr="005D3CAA">
        <w:rPr>
          <w:rFonts w:ascii="Times New Roman" w:eastAsia="Calibri" w:hAnsi="Times New Roman" w:cs="Times New Roman"/>
          <w:spacing w:val="-6"/>
          <w:sz w:val="28"/>
        </w:rPr>
        <w:t>по ожидаемой оценке</w:t>
      </w:r>
      <w:proofErr w:type="gramEnd"/>
      <w:r w:rsidRPr="005D3CAA">
        <w:rPr>
          <w:rFonts w:ascii="Times New Roman" w:eastAsia="Calibri" w:hAnsi="Times New Roman" w:cs="Times New Roman"/>
          <w:spacing w:val="-6"/>
          <w:sz w:val="28"/>
        </w:rPr>
        <w:t xml:space="preserve"> исполнения в 2020 году – 1,5% (1 336,7 млн. рублей), в 2021 году – 1</w:t>
      </w:r>
      <w:r w:rsidR="009E5E6D" w:rsidRPr="005D3CAA">
        <w:rPr>
          <w:rFonts w:ascii="Times New Roman" w:eastAsia="Calibri" w:hAnsi="Times New Roman" w:cs="Times New Roman"/>
          <w:spacing w:val="-6"/>
          <w:sz w:val="28"/>
        </w:rPr>
        <w:t>,</w:t>
      </w:r>
      <w:r w:rsidR="00A656B6" w:rsidRPr="005D3CAA">
        <w:rPr>
          <w:rFonts w:ascii="Times New Roman" w:eastAsia="Calibri" w:hAnsi="Times New Roman" w:cs="Times New Roman"/>
          <w:spacing w:val="-6"/>
          <w:sz w:val="28"/>
        </w:rPr>
        <w:t>3</w:t>
      </w:r>
      <w:r w:rsidRPr="005D3CAA">
        <w:rPr>
          <w:rFonts w:ascii="Times New Roman" w:eastAsia="Calibri" w:hAnsi="Times New Roman" w:cs="Times New Roman"/>
          <w:spacing w:val="-6"/>
          <w:sz w:val="28"/>
        </w:rPr>
        <w:t>% (</w:t>
      </w:r>
      <w:r w:rsidR="009E5E6D" w:rsidRPr="005D3CAA">
        <w:rPr>
          <w:rFonts w:ascii="Times New Roman" w:eastAsia="Calibri" w:hAnsi="Times New Roman" w:cs="Times New Roman"/>
          <w:spacing w:val="-6"/>
          <w:sz w:val="28"/>
        </w:rPr>
        <w:t>1 086,2</w:t>
      </w:r>
      <w:r w:rsidR="00652962">
        <w:rPr>
          <w:rFonts w:ascii="Times New Roman" w:eastAsia="Calibri" w:hAnsi="Times New Roman" w:cs="Times New Roman"/>
          <w:spacing w:val="-6"/>
          <w:sz w:val="28"/>
        </w:rPr>
        <w:t xml:space="preserve"> </w:t>
      </w:r>
      <w:r w:rsidR="009E5E6D" w:rsidRPr="005D3CAA">
        <w:rPr>
          <w:rFonts w:ascii="Times New Roman" w:eastAsia="Calibri" w:hAnsi="Times New Roman" w:cs="Times New Roman"/>
          <w:spacing w:val="-6"/>
          <w:sz w:val="28"/>
        </w:rPr>
        <w:t>млн</w:t>
      </w:r>
      <w:r w:rsidRPr="005D3CAA">
        <w:rPr>
          <w:rFonts w:ascii="Times New Roman" w:eastAsia="Calibri" w:hAnsi="Times New Roman" w:cs="Times New Roman"/>
          <w:spacing w:val="-6"/>
          <w:sz w:val="28"/>
        </w:rPr>
        <w:t>. рублей), в 202</w:t>
      </w:r>
      <w:r w:rsidR="009E5E6D" w:rsidRPr="005D3CAA">
        <w:rPr>
          <w:rFonts w:ascii="Times New Roman" w:eastAsia="Calibri" w:hAnsi="Times New Roman" w:cs="Times New Roman"/>
          <w:spacing w:val="-6"/>
          <w:sz w:val="28"/>
        </w:rPr>
        <w:t>2</w:t>
      </w:r>
      <w:r w:rsidR="00A656B6" w:rsidRPr="005D3CAA">
        <w:rPr>
          <w:rFonts w:ascii="Times New Roman" w:eastAsia="Calibri" w:hAnsi="Times New Roman" w:cs="Times New Roman"/>
          <w:spacing w:val="-6"/>
          <w:sz w:val="28"/>
        </w:rPr>
        <w:t xml:space="preserve"> и </w:t>
      </w:r>
      <w:r w:rsidRPr="005D3CAA">
        <w:rPr>
          <w:rFonts w:ascii="Times New Roman" w:eastAsia="Calibri" w:hAnsi="Times New Roman" w:cs="Times New Roman"/>
          <w:spacing w:val="-6"/>
          <w:sz w:val="28"/>
        </w:rPr>
        <w:t>202</w:t>
      </w:r>
      <w:r w:rsidR="009E5E6D" w:rsidRPr="005D3CAA">
        <w:rPr>
          <w:rFonts w:ascii="Times New Roman" w:eastAsia="Calibri" w:hAnsi="Times New Roman" w:cs="Times New Roman"/>
          <w:spacing w:val="-6"/>
          <w:sz w:val="28"/>
        </w:rPr>
        <w:t>3</w:t>
      </w:r>
      <w:r w:rsidRPr="005D3CAA">
        <w:rPr>
          <w:rFonts w:ascii="Times New Roman" w:eastAsia="Calibri" w:hAnsi="Times New Roman" w:cs="Times New Roman"/>
          <w:spacing w:val="-6"/>
          <w:sz w:val="28"/>
        </w:rPr>
        <w:t xml:space="preserve"> годах соответственно </w:t>
      </w:r>
      <w:r w:rsidR="009E5E6D" w:rsidRPr="005D3CAA">
        <w:rPr>
          <w:rFonts w:ascii="Times New Roman" w:eastAsia="Calibri" w:hAnsi="Times New Roman" w:cs="Times New Roman"/>
          <w:spacing w:val="-6"/>
          <w:sz w:val="28"/>
        </w:rPr>
        <w:t>1,</w:t>
      </w:r>
      <w:r w:rsidR="00A656B6" w:rsidRPr="005D3CAA">
        <w:rPr>
          <w:rFonts w:ascii="Times New Roman" w:eastAsia="Calibri" w:hAnsi="Times New Roman" w:cs="Times New Roman"/>
          <w:spacing w:val="-6"/>
          <w:sz w:val="28"/>
        </w:rPr>
        <w:t>3</w:t>
      </w:r>
      <w:r w:rsidRPr="005D3CAA">
        <w:rPr>
          <w:rFonts w:ascii="Times New Roman" w:eastAsia="Calibri" w:hAnsi="Times New Roman" w:cs="Times New Roman"/>
          <w:spacing w:val="-6"/>
          <w:sz w:val="28"/>
        </w:rPr>
        <w:t>% (</w:t>
      </w:r>
      <w:r w:rsidR="009E5E6D" w:rsidRPr="005D3CAA">
        <w:rPr>
          <w:rFonts w:ascii="Times New Roman" w:eastAsia="Calibri" w:hAnsi="Times New Roman" w:cs="Times New Roman"/>
          <w:spacing w:val="-6"/>
          <w:sz w:val="28"/>
        </w:rPr>
        <w:t>1 087,8</w:t>
      </w:r>
      <w:r w:rsidR="00652962">
        <w:rPr>
          <w:rFonts w:ascii="Times New Roman" w:eastAsia="Calibri" w:hAnsi="Times New Roman" w:cs="Times New Roman"/>
          <w:spacing w:val="-6"/>
          <w:sz w:val="28"/>
        </w:rPr>
        <w:t xml:space="preserve"> </w:t>
      </w:r>
      <w:r w:rsidR="009E5E6D" w:rsidRPr="005D3CAA">
        <w:rPr>
          <w:rFonts w:ascii="Times New Roman" w:eastAsia="Calibri" w:hAnsi="Times New Roman" w:cs="Times New Roman"/>
          <w:spacing w:val="-6"/>
          <w:sz w:val="28"/>
        </w:rPr>
        <w:t>млн</w:t>
      </w:r>
      <w:r w:rsidRPr="005D3CAA">
        <w:rPr>
          <w:rFonts w:ascii="Times New Roman" w:eastAsia="Calibri" w:hAnsi="Times New Roman" w:cs="Times New Roman"/>
          <w:spacing w:val="-6"/>
          <w:sz w:val="28"/>
        </w:rPr>
        <w:t xml:space="preserve">. рублей) и </w:t>
      </w:r>
      <w:r w:rsidR="009E5E6D" w:rsidRPr="005D3CAA">
        <w:rPr>
          <w:rFonts w:ascii="Times New Roman" w:eastAsia="Calibri" w:hAnsi="Times New Roman" w:cs="Times New Roman"/>
          <w:spacing w:val="-6"/>
          <w:sz w:val="28"/>
        </w:rPr>
        <w:t>1,</w:t>
      </w:r>
      <w:r w:rsidR="00A656B6" w:rsidRPr="005D3CAA">
        <w:rPr>
          <w:rFonts w:ascii="Times New Roman" w:eastAsia="Calibri" w:hAnsi="Times New Roman" w:cs="Times New Roman"/>
          <w:spacing w:val="-6"/>
          <w:sz w:val="28"/>
        </w:rPr>
        <w:t>2</w:t>
      </w:r>
      <w:r w:rsidRPr="005D3CAA">
        <w:rPr>
          <w:rFonts w:ascii="Times New Roman" w:eastAsia="Calibri" w:hAnsi="Times New Roman" w:cs="Times New Roman"/>
          <w:spacing w:val="-6"/>
          <w:sz w:val="28"/>
        </w:rPr>
        <w:t>% (</w:t>
      </w:r>
      <w:r w:rsidR="009E5E6D" w:rsidRPr="005D3CAA">
        <w:rPr>
          <w:rFonts w:ascii="Times New Roman" w:eastAsia="Calibri" w:hAnsi="Times New Roman" w:cs="Times New Roman"/>
          <w:spacing w:val="-6"/>
          <w:sz w:val="28"/>
        </w:rPr>
        <w:t>1 087,2</w:t>
      </w:r>
      <w:r w:rsidR="00652962">
        <w:rPr>
          <w:rFonts w:ascii="Times New Roman" w:eastAsia="Calibri" w:hAnsi="Times New Roman" w:cs="Times New Roman"/>
          <w:spacing w:val="-6"/>
          <w:sz w:val="28"/>
        </w:rPr>
        <w:t xml:space="preserve"> </w:t>
      </w:r>
      <w:r w:rsidR="009E5E6D" w:rsidRPr="005D3CAA">
        <w:rPr>
          <w:rFonts w:ascii="Times New Roman" w:eastAsia="Calibri" w:hAnsi="Times New Roman" w:cs="Times New Roman"/>
          <w:spacing w:val="-6"/>
          <w:sz w:val="28"/>
        </w:rPr>
        <w:t>млн.</w:t>
      </w:r>
      <w:r w:rsidRPr="005D3CAA">
        <w:rPr>
          <w:rFonts w:ascii="Times New Roman" w:eastAsia="Calibri" w:hAnsi="Times New Roman" w:cs="Times New Roman"/>
          <w:spacing w:val="-6"/>
          <w:sz w:val="28"/>
        </w:rPr>
        <w:t xml:space="preserve"> рублей).</w:t>
      </w:r>
    </w:p>
    <w:p w14:paraId="65883780" w14:textId="3A24689D" w:rsidR="00FA7FC9" w:rsidRPr="00E05091" w:rsidRDefault="00C51AEF" w:rsidP="001A2951">
      <w:pPr>
        <w:spacing w:after="0" w:line="240" w:lineRule="auto"/>
        <w:ind w:firstLine="709"/>
        <w:jc w:val="both"/>
        <w:rPr>
          <w:rFonts w:ascii="Times New Roman" w:eastAsia="Calibri" w:hAnsi="Times New Roman" w:cs="Times New Roman"/>
          <w:strike/>
          <w:spacing w:val="-6"/>
          <w:sz w:val="28"/>
          <w:szCs w:val="28"/>
        </w:rPr>
      </w:pPr>
      <w:r w:rsidRPr="005D3CAA">
        <w:rPr>
          <w:rFonts w:ascii="Times New Roman" w:eastAsia="Calibri" w:hAnsi="Times New Roman" w:cs="Times New Roman"/>
          <w:spacing w:val="-6"/>
          <w:sz w:val="28"/>
          <w:szCs w:val="28"/>
        </w:rPr>
        <w:t xml:space="preserve">Неналоговые доходы </w:t>
      </w:r>
      <w:r w:rsidR="007A13D0" w:rsidRPr="005D3CAA">
        <w:rPr>
          <w:rFonts w:ascii="Times New Roman" w:hAnsi="Times New Roman"/>
          <w:spacing w:val="-6"/>
          <w:sz w:val="28"/>
          <w:szCs w:val="28"/>
        </w:rPr>
        <w:t xml:space="preserve">более чем </w:t>
      </w:r>
      <w:r w:rsidRPr="005D3CAA">
        <w:rPr>
          <w:rFonts w:ascii="Times New Roman" w:eastAsia="Calibri" w:hAnsi="Times New Roman" w:cs="Times New Roman"/>
          <w:spacing w:val="-6"/>
          <w:sz w:val="28"/>
          <w:szCs w:val="28"/>
        </w:rPr>
        <w:t xml:space="preserve">на 80% сформированы за счет штрафов, санкций и возмещения ущерба (81,6%, 81,4%, 81,5% от объема неналоговых доходов соответственно на 2021, </w:t>
      </w:r>
      <w:r w:rsidRPr="00652962">
        <w:rPr>
          <w:rFonts w:ascii="Times New Roman" w:eastAsia="Calibri" w:hAnsi="Times New Roman" w:cs="Times New Roman"/>
          <w:spacing w:val="-6"/>
          <w:sz w:val="28"/>
          <w:szCs w:val="28"/>
        </w:rPr>
        <w:t xml:space="preserve">2022, 2023 годы). </w:t>
      </w:r>
      <w:r w:rsidR="00E05091" w:rsidRPr="00652962">
        <w:rPr>
          <w:rFonts w:ascii="Times New Roman" w:eastAsia="Calibri" w:hAnsi="Times New Roman" w:cs="Times New Roman"/>
          <w:spacing w:val="-6"/>
          <w:sz w:val="28"/>
          <w:szCs w:val="28"/>
        </w:rPr>
        <w:t>Доля д</w:t>
      </w:r>
      <w:r w:rsidRPr="00652962">
        <w:rPr>
          <w:rFonts w:ascii="Times New Roman" w:eastAsia="Calibri" w:hAnsi="Times New Roman" w:cs="Times New Roman"/>
          <w:spacing w:val="-6"/>
          <w:sz w:val="28"/>
          <w:szCs w:val="28"/>
        </w:rPr>
        <w:t>оход</w:t>
      </w:r>
      <w:r w:rsidR="00E05091" w:rsidRPr="00652962">
        <w:rPr>
          <w:rFonts w:ascii="Times New Roman" w:eastAsia="Calibri" w:hAnsi="Times New Roman" w:cs="Times New Roman"/>
          <w:spacing w:val="-6"/>
          <w:sz w:val="28"/>
          <w:szCs w:val="28"/>
        </w:rPr>
        <w:t>ов</w:t>
      </w:r>
      <w:r w:rsidR="00E82BD5" w:rsidRPr="00652962">
        <w:rPr>
          <w:rFonts w:ascii="Times New Roman" w:eastAsia="Calibri" w:hAnsi="Times New Roman" w:cs="Times New Roman"/>
          <w:spacing w:val="-6"/>
          <w:sz w:val="28"/>
          <w:szCs w:val="28"/>
        </w:rPr>
        <w:t xml:space="preserve"> </w:t>
      </w:r>
      <w:r w:rsidR="00E05091" w:rsidRPr="00652962">
        <w:rPr>
          <w:rFonts w:ascii="Times New Roman" w:eastAsia="Calibri" w:hAnsi="Times New Roman" w:cs="Times New Roman"/>
          <w:spacing w:val="-6"/>
          <w:sz w:val="28"/>
          <w:szCs w:val="28"/>
        </w:rPr>
        <w:t xml:space="preserve">от использования имущества и доходов </w:t>
      </w:r>
      <w:r w:rsidRPr="00652962">
        <w:rPr>
          <w:rFonts w:ascii="Times New Roman" w:eastAsia="Calibri" w:hAnsi="Times New Roman" w:cs="Times New Roman"/>
          <w:spacing w:val="-6"/>
          <w:sz w:val="28"/>
          <w:szCs w:val="28"/>
        </w:rPr>
        <w:t>от продажи материальных и нематериальных активов</w:t>
      </w:r>
      <w:r w:rsidR="00E05091" w:rsidRPr="00652962">
        <w:rPr>
          <w:rStyle w:val="a5"/>
          <w:rFonts w:ascii="Times New Roman" w:eastAsia="Calibri" w:hAnsi="Times New Roman" w:cs="Times New Roman"/>
          <w:spacing w:val="-6"/>
          <w:sz w:val="28"/>
          <w:szCs w:val="28"/>
        </w:rPr>
        <w:footnoteReference w:id="11"/>
      </w:r>
      <w:r w:rsidR="00EC0249" w:rsidRPr="00652962">
        <w:rPr>
          <w:rFonts w:ascii="Times New Roman" w:eastAsia="Calibri" w:hAnsi="Times New Roman" w:cs="Times New Roman"/>
          <w:spacing w:val="-6"/>
          <w:sz w:val="28"/>
          <w:szCs w:val="28"/>
        </w:rPr>
        <w:t xml:space="preserve"> в объеме неналоговых доходов незначительна и </w:t>
      </w:r>
      <w:r w:rsidR="00E82BD5" w:rsidRPr="00652962">
        <w:rPr>
          <w:rFonts w:ascii="Times New Roman" w:eastAsia="Calibri" w:hAnsi="Times New Roman" w:cs="Times New Roman"/>
          <w:spacing w:val="-6"/>
          <w:sz w:val="28"/>
          <w:szCs w:val="28"/>
        </w:rPr>
        <w:t xml:space="preserve">в планируемом периоде </w:t>
      </w:r>
      <w:r w:rsidR="00E05091" w:rsidRPr="00652962">
        <w:rPr>
          <w:rFonts w:ascii="Times New Roman" w:eastAsia="Calibri" w:hAnsi="Times New Roman" w:cs="Times New Roman"/>
          <w:spacing w:val="-6"/>
          <w:sz w:val="28"/>
          <w:szCs w:val="28"/>
        </w:rPr>
        <w:t xml:space="preserve">снижается </w:t>
      </w:r>
      <w:r w:rsidR="00FD47E7" w:rsidRPr="00652962">
        <w:rPr>
          <w:rFonts w:ascii="Times New Roman" w:eastAsia="Calibri" w:hAnsi="Times New Roman" w:cs="Times New Roman"/>
          <w:spacing w:val="-6"/>
          <w:sz w:val="28"/>
          <w:szCs w:val="28"/>
        </w:rPr>
        <w:t>(по оценке исполнения бюджета в 2020 году – 18,2%, в 2021, 2022, 2023 годах соответственно – 5,4%, 5,4%, 5,3%)</w:t>
      </w:r>
      <w:r w:rsidR="00F37DC7" w:rsidRPr="00652962">
        <w:rPr>
          <w:rFonts w:ascii="Times New Roman" w:eastAsia="Calibri" w:hAnsi="Times New Roman" w:cs="Times New Roman"/>
          <w:spacing w:val="-6"/>
          <w:sz w:val="28"/>
          <w:szCs w:val="28"/>
        </w:rPr>
        <w:t>.</w:t>
      </w:r>
    </w:p>
    <w:p w14:paraId="35C613E6" w14:textId="77777777" w:rsidR="00F51C1B" w:rsidRPr="005D3CAA" w:rsidRDefault="00FA7FC9" w:rsidP="00BB059C">
      <w:pPr>
        <w:spacing w:before="80" w:after="0" w:line="240" w:lineRule="auto"/>
        <w:ind w:firstLine="709"/>
        <w:jc w:val="both"/>
        <w:rPr>
          <w:rFonts w:ascii="Times New Roman" w:eastAsia="Calibri" w:hAnsi="Times New Roman" w:cs="Times New Roman"/>
          <w:sz w:val="28"/>
        </w:rPr>
      </w:pPr>
      <w:r w:rsidRPr="005D3CAA">
        <w:rPr>
          <w:rFonts w:ascii="Times New Roman" w:eastAsia="Calibri" w:hAnsi="Times New Roman" w:cs="Times New Roman"/>
          <w:sz w:val="28"/>
          <w:szCs w:val="28"/>
        </w:rPr>
        <w:t xml:space="preserve">Доходы бюджета на 2021-2023 годы сформированы в составе источников и с учетом требований, предусмотренных налоговым и бюджетным законодательством. </w:t>
      </w:r>
    </w:p>
    <w:p w14:paraId="0AF635B3" w14:textId="77777777" w:rsidR="00AB6B0A" w:rsidRPr="005D3CAA" w:rsidRDefault="000B6292" w:rsidP="007678B3">
      <w:pPr>
        <w:spacing w:before="240" w:after="0" w:line="240" w:lineRule="auto"/>
        <w:ind w:firstLine="709"/>
        <w:jc w:val="both"/>
        <w:rPr>
          <w:rFonts w:ascii="Times New Roman" w:eastAsia="Times New Roman" w:hAnsi="Times New Roman" w:cs="Times New Roman"/>
          <w:i/>
          <w:sz w:val="28"/>
          <w:szCs w:val="28"/>
          <w:lang w:eastAsia="ru-RU"/>
        </w:rPr>
      </w:pPr>
      <w:r w:rsidRPr="005D3CAA">
        <w:rPr>
          <w:rFonts w:ascii="Times New Roman" w:eastAsia="Times New Roman" w:hAnsi="Times New Roman" w:cs="Times New Roman"/>
          <w:i/>
          <w:sz w:val="28"/>
          <w:szCs w:val="28"/>
          <w:lang w:eastAsia="ru-RU"/>
        </w:rPr>
        <w:t>Безвозмездные поступления</w:t>
      </w:r>
    </w:p>
    <w:p w14:paraId="2276D105" w14:textId="21CE116C" w:rsidR="0084474C" w:rsidRPr="00652962" w:rsidRDefault="0084474C" w:rsidP="00895B7C">
      <w:pPr>
        <w:spacing w:before="60" w:after="0" w:line="240" w:lineRule="auto"/>
        <w:ind w:firstLine="709"/>
        <w:jc w:val="both"/>
        <w:rPr>
          <w:rFonts w:ascii="Times New Roman" w:eastAsia="Calibri" w:hAnsi="Times New Roman" w:cs="Times New Roman"/>
          <w:spacing w:val="-6"/>
          <w:sz w:val="28"/>
          <w:szCs w:val="28"/>
        </w:rPr>
      </w:pPr>
      <w:r w:rsidRPr="00652962">
        <w:rPr>
          <w:rFonts w:ascii="Times New Roman" w:eastAsia="Calibri" w:hAnsi="Times New Roman" w:cs="Times New Roman"/>
          <w:spacing w:val="-6"/>
          <w:sz w:val="28"/>
          <w:szCs w:val="28"/>
        </w:rPr>
        <w:t xml:space="preserve">В объеме безвозмездных поступлений </w:t>
      </w:r>
      <w:r w:rsidR="003F6346" w:rsidRPr="00652962">
        <w:rPr>
          <w:rFonts w:ascii="Times New Roman" w:eastAsia="Calibri" w:hAnsi="Times New Roman" w:cs="Times New Roman"/>
          <w:spacing w:val="-6"/>
          <w:sz w:val="28"/>
          <w:szCs w:val="28"/>
        </w:rPr>
        <w:t>на 202</w:t>
      </w:r>
      <w:r w:rsidR="009E5E6D" w:rsidRPr="00652962">
        <w:rPr>
          <w:rFonts w:ascii="Times New Roman" w:eastAsia="Calibri" w:hAnsi="Times New Roman" w:cs="Times New Roman"/>
          <w:spacing w:val="-6"/>
          <w:sz w:val="28"/>
          <w:szCs w:val="28"/>
        </w:rPr>
        <w:t>1</w:t>
      </w:r>
      <w:r w:rsidR="003F6346" w:rsidRPr="00652962">
        <w:rPr>
          <w:rFonts w:ascii="Times New Roman" w:eastAsia="Calibri" w:hAnsi="Times New Roman" w:cs="Times New Roman"/>
          <w:spacing w:val="-6"/>
          <w:sz w:val="28"/>
          <w:szCs w:val="28"/>
        </w:rPr>
        <w:t xml:space="preserve"> год</w:t>
      </w:r>
      <w:r w:rsidR="00652962" w:rsidRPr="00652962">
        <w:rPr>
          <w:rFonts w:ascii="Times New Roman" w:eastAsia="Calibri" w:hAnsi="Times New Roman" w:cs="Times New Roman"/>
          <w:spacing w:val="-6"/>
          <w:sz w:val="28"/>
          <w:szCs w:val="28"/>
        </w:rPr>
        <w:t xml:space="preserve"> </w:t>
      </w:r>
      <w:r w:rsidRPr="00652962">
        <w:rPr>
          <w:rFonts w:ascii="Times New Roman" w:eastAsia="Calibri" w:hAnsi="Times New Roman" w:cs="Times New Roman"/>
          <w:spacing w:val="-6"/>
          <w:sz w:val="28"/>
          <w:szCs w:val="28"/>
        </w:rPr>
        <w:t>учтены поступления из федерального бюджета</w:t>
      </w:r>
      <w:r w:rsidR="00ED499B" w:rsidRPr="00652962">
        <w:rPr>
          <w:rFonts w:ascii="Times New Roman" w:eastAsia="Calibri" w:hAnsi="Times New Roman" w:cs="Times New Roman"/>
          <w:spacing w:val="-6"/>
          <w:sz w:val="28"/>
          <w:szCs w:val="28"/>
        </w:rPr>
        <w:t xml:space="preserve"> (</w:t>
      </w:r>
      <w:r w:rsidR="009E5E6D" w:rsidRPr="00652962">
        <w:rPr>
          <w:rFonts w:ascii="Times New Roman" w:eastAsia="Calibri" w:hAnsi="Times New Roman" w:cs="Times New Roman"/>
          <w:spacing w:val="-6"/>
          <w:sz w:val="28"/>
          <w:szCs w:val="28"/>
        </w:rPr>
        <w:t xml:space="preserve">15 935 709,2 </w:t>
      </w:r>
      <w:r w:rsidR="00ED499B" w:rsidRPr="00652962">
        <w:rPr>
          <w:rFonts w:ascii="Times New Roman" w:eastAsia="Calibri" w:hAnsi="Times New Roman" w:cs="Times New Roman"/>
          <w:spacing w:val="-6"/>
          <w:sz w:val="28"/>
          <w:szCs w:val="28"/>
        </w:rPr>
        <w:t>тыс. рублей)</w:t>
      </w:r>
      <w:r w:rsidRPr="00652962">
        <w:rPr>
          <w:rFonts w:ascii="Times New Roman" w:eastAsia="Calibri" w:hAnsi="Times New Roman" w:cs="Times New Roman"/>
          <w:spacing w:val="-6"/>
          <w:sz w:val="28"/>
          <w:szCs w:val="28"/>
        </w:rPr>
        <w:t>, субсидии из бюджета МО город Тула</w:t>
      </w:r>
      <w:r w:rsidR="00ED499B" w:rsidRPr="00652962">
        <w:rPr>
          <w:rFonts w:ascii="Times New Roman" w:eastAsia="Calibri" w:hAnsi="Times New Roman" w:cs="Times New Roman"/>
          <w:spacing w:val="-6"/>
          <w:sz w:val="28"/>
          <w:szCs w:val="28"/>
        </w:rPr>
        <w:t xml:space="preserve"> (</w:t>
      </w:r>
      <w:r w:rsidR="009E5E6D" w:rsidRPr="00652962">
        <w:rPr>
          <w:rFonts w:ascii="Times New Roman" w:eastAsia="Calibri" w:hAnsi="Times New Roman" w:cs="Times New Roman"/>
          <w:spacing w:val="-6"/>
          <w:sz w:val="28"/>
          <w:szCs w:val="28"/>
        </w:rPr>
        <w:t xml:space="preserve">161 075,7 </w:t>
      </w:r>
      <w:r w:rsidR="00ED499B" w:rsidRPr="00652962">
        <w:rPr>
          <w:rFonts w:ascii="Times New Roman" w:eastAsia="Calibri" w:hAnsi="Times New Roman" w:cs="Times New Roman"/>
          <w:spacing w:val="-6"/>
          <w:sz w:val="28"/>
          <w:szCs w:val="28"/>
        </w:rPr>
        <w:t>тыс. рублей)</w:t>
      </w:r>
      <w:r w:rsidRPr="00652962">
        <w:rPr>
          <w:rFonts w:ascii="Times New Roman" w:eastAsia="Calibri" w:hAnsi="Times New Roman" w:cs="Times New Roman"/>
          <w:spacing w:val="-6"/>
          <w:sz w:val="28"/>
          <w:szCs w:val="28"/>
        </w:rPr>
        <w:t>, безвозмездные поступления от государственной корпорации - Фонда содействия реформированию жилищно-коммунального хозяйства (</w:t>
      </w:r>
      <w:r w:rsidR="00ED499B" w:rsidRPr="00652962">
        <w:rPr>
          <w:rFonts w:ascii="Times New Roman" w:eastAsia="Calibri" w:hAnsi="Times New Roman" w:cs="Times New Roman"/>
          <w:spacing w:val="-6"/>
          <w:sz w:val="28"/>
          <w:szCs w:val="28"/>
        </w:rPr>
        <w:t>204</w:t>
      </w:r>
      <w:r w:rsidR="003F6346" w:rsidRPr="00652962">
        <w:rPr>
          <w:rFonts w:ascii="Times New Roman" w:eastAsia="Calibri" w:hAnsi="Times New Roman" w:cs="Times New Roman"/>
          <w:spacing w:val="-6"/>
          <w:sz w:val="28"/>
          <w:szCs w:val="28"/>
        </w:rPr>
        <w:t> </w:t>
      </w:r>
      <w:r w:rsidR="00ED499B" w:rsidRPr="00652962">
        <w:rPr>
          <w:rFonts w:ascii="Times New Roman" w:eastAsia="Calibri" w:hAnsi="Times New Roman" w:cs="Times New Roman"/>
          <w:spacing w:val="-6"/>
          <w:sz w:val="28"/>
          <w:szCs w:val="28"/>
        </w:rPr>
        <w:t>907,3 тыс. рублей</w:t>
      </w:r>
      <w:r w:rsidRPr="00652962">
        <w:rPr>
          <w:rFonts w:ascii="Times New Roman" w:eastAsia="Calibri" w:hAnsi="Times New Roman" w:cs="Times New Roman"/>
          <w:spacing w:val="-6"/>
          <w:sz w:val="28"/>
          <w:szCs w:val="28"/>
        </w:rPr>
        <w:t xml:space="preserve">), </w:t>
      </w:r>
      <w:r w:rsidR="00984FFB" w:rsidRPr="00652962">
        <w:rPr>
          <w:rFonts w:ascii="Times New Roman" w:eastAsia="Calibri" w:hAnsi="Times New Roman" w:cs="Times New Roman"/>
          <w:spacing w:val="-6"/>
          <w:sz w:val="28"/>
          <w:szCs w:val="28"/>
        </w:rPr>
        <w:t>прочие безвозмездные поступления от государственных организаций (</w:t>
      </w:r>
      <w:r w:rsidR="00714B6B" w:rsidRPr="00652962">
        <w:rPr>
          <w:rFonts w:ascii="Times New Roman" w:eastAsia="Calibri" w:hAnsi="Times New Roman" w:cs="Times New Roman"/>
          <w:spacing w:val="-6"/>
          <w:sz w:val="28"/>
          <w:szCs w:val="28"/>
        </w:rPr>
        <w:t xml:space="preserve">4 940,0 </w:t>
      </w:r>
      <w:r w:rsidR="00984FFB" w:rsidRPr="00652962">
        <w:rPr>
          <w:rFonts w:ascii="Times New Roman" w:eastAsia="Calibri" w:hAnsi="Times New Roman" w:cs="Times New Roman"/>
          <w:spacing w:val="-6"/>
          <w:sz w:val="28"/>
          <w:szCs w:val="28"/>
        </w:rPr>
        <w:t>тыс. рублей</w:t>
      </w:r>
      <w:r w:rsidR="00984FFB" w:rsidRPr="00652962">
        <w:rPr>
          <w:rFonts w:ascii="Times New Roman" w:eastAsia="Calibri" w:hAnsi="Times New Roman" w:cs="Times New Roman"/>
          <w:spacing w:val="-6"/>
          <w:sz w:val="28"/>
          <w:szCs w:val="28"/>
        </w:rPr>
        <w:footnoteReference w:id="12"/>
      </w:r>
      <w:r w:rsidR="00984FFB" w:rsidRPr="00652962">
        <w:rPr>
          <w:rFonts w:ascii="Times New Roman" w:eastAsia="Calibri" w:hAnsi="Times New Roman" w:cs="Times New Roman"/>
          <w:spacing w:val="-6"/>
          <w:sz w:val="28"/>
          <w:szCs w:val="28"/>
        </w:rPr>
        <w:t xml:space="preserve">), </w:t>
      </w:r>
      <w:r w:rsidRPr="00652962">
        <w:rPr>
          <w:rFonts w:ascii="Times New Roman" w:eastAsia="Calibri" w:hAnsi="Times New Roman" w:cs="Times New Roman"/>
          <w:spacing w:val="-6"/>
          <w:sz w:val="28"/>
          <w:szCs w:val="28"/>
        </w:rPr>
        <w:t>прочие безвозмездные поступления</w:t>
      </w:r>
      <w:r w:rsidR="00984FFB" w:rsidRPr="00652962">
        <w:rPr>
          <w:rFonts w:ascii="Times New Roman" w:eastAsia="Calibri" w:hAnsi="Times New Roman" w:cs="Times New Roman"/>
          <w:spacing w:val="-6"/>
          <w:sz w:val="28"/>
          <w:szCs w:val="28"/>
        </w:rPr>
        <w:t xml:space="preserve"> (</w:t>
      </w:r>
      <w:r w:rsidR="00714B6B" w:rsidRPr="00652962">
        <w:rPr>
          <w:rFonts w:ascii="Times New Roman" w:eastAsia="Calibri" w:hAnsi="Times New Roman" w:cs="Times New Roman"/>
          <w:spacing w:val="-6"/>
          <w:sz w:val="28"/>
          <w:szCs w:val="28"/>
        </w:rPr>
        <w:t xml:space="preserve">56 184,4 </w:t>
      </w:r>
      <w:r w:rsidR="00984FFB" w:rsidRPr="00652962">
        <w:rPr>
          <w:rFonts w:ascii="Times New Roman" w:eastAsia="Calibri" w:hAnsi="Times New Roman" w:cs="Times New Roman"/>
          <w:spacing w:val="-6"/>
          <w:sz w:val="28"/>
          <w:szCs w:val="28"/>
        </w:rPr>
        <w:t>тыс. рублей</w:t>
      </w:r>
      <w:r w:rsidR="00984FFB" w:rsidRPr="00652962">
        <w:rPr>
          <w:rFonts w:ascii="Times New Roman" w:eastAsia="Calibri" w:hAnsi="Times New Roman" w:cs="Times New Roman"/>
          <w:spacing w:val="-6"/>
          <w:sz w:val="28"/>
          <w:szCs w:val="28"/>
        </w:rPr>
        <w:footnoteReference w:id="13"/>
      </w:r>
      <w:r w:rsidR="00984FFB" w:rsidRPr="00652962">
        <w:rPr>
          <w:rFonts w:ascii="Times New Roman" w:eastAsia="Calibri" w:hAnsi="Times New Roman" w:cs="Times New Roman"/>
          <w:spacing w:val="-6"/>
          <w:sz w:val="28"/>
          <w:szCs w:val="28"/>
        </w:rPr>
        <w:t>)</w:t>
      </w:r>
      <w:r w:rsidRPr="00652962">
        <w:rPr>
          <w:rFonts w:ascii="Times New Roman" w:eastAsia="Calibri" w:hAnsi="Times New Roman" w:cs="Times New Roman"/>
          <w:spacing w:val="-6"/>
          <w:sz w:val="28"/>
          <w:szCs w:val="28"/>
        </w:rPr>
        <w:t>.</w:t>
      </w:r>
    </w:p>
    <w:p w14:paraId="433D811C" w14:textId="1FE88CF9" w:rsidR="00515EDE" w:rsidRPr="005D3CAA" w:rsidRDefault="00D62D1F" w:rsidP="00333524">
      <w:pPr>
        <w:spacing w:after="0" w:line="240" w:lineRule="auto"/>
        <w:ind w:firstLine="709"/>
        <w:jc w:val="both"/>
        <w:rPr>
          <w:rFonts w:ascii="Times New Roman" w:eastAsia="Calibri" w:hAnsi="Times New Roman" w:cs="Times New Roman"/>
          <w:spacing w:val="-6"/>
          <w:sz w:val="28"/>
          <w:szCs w:val="28"/>
        </w:rPr>
      </w:pPr>
      <w:r w:rsidRPr="00652962">
        <w:rPr>
          <w:rFonts w:ascii="Times New Roman" w:eastAsia="Calibri" w:hAnsi="Times New Roman" w:cs="Times New Roman"/>
          <w:spacing w:val="-6"/>
          <w:sz w:val="28"/>
          <w:szCs w:val="28"/>
        </w:rPr>
        <w:t>Анализ прогнозного объема безвозмездных поступлений, формируемого за счет средств федерального бюджета, показал, что указанные безвозмездные поступления на среднесрочный период учтены в соответствии с распределенными Проектом закона о федеральном бюджете на 2021-2023 годы объемами для Тульской области.</w:t>
      </w:r>
      <w:r w:rsidR="00652962" w:rsidRPr="00652962">
        <w:rPr>
          <w:rFonts w:ascii="Times New Roman" w:eastAsia="Calibri" w:hAnsi="Times New Roman" w:cs="Times New Roman"/>
          <w:spacing w:val="-6"/>
          <w:sz w:val="28"/>
          <w:szCs w:val="28"/>
        </w:rPr>
        <w:t xml:space="preserve"> </w:t>
      </w:r>
      <w:r w:rsidR="00984FFB" w:rsidRPr="00652962">
        <w:rPr>
          <w:rFonts w:ascii="Times New Roman" w:eastAsia="Calibri" w:hAnsi="Times New Roman" w:cs="Times New Roman"/>
          <w:spacing w:val="-6"/>
          <w:sz w:val="28"/>
          <w:szCs w:val="28"/>
        </w:rPr>
        <w:t>Д</w:t>
      </w:r>
      <w:r w:rsidR="0084474C" w:rsidRPr="00652962">
        <w:rPr>
          <w:rFonts w:ascii="Times New Roman" w:eastAsia="Calibri" w:hAnsi="Times New Roman" w:cs="Times New Roman"/>
          <w:spacing w:val="-6"/>
          <w:sz w:val="28"/>
          <w:szCs w:val="28"/>
        </w:rPr>
        <w:t xml:space="preserve">оля средств </w:t>
      </w:r>
      <w:r w:rsidR="00984FFB" w:rsidRPr="00652962">
        <w:rPr>
          <w:rFonts w:ascii="Times New Roman" w:eastAsia="Calibri" w:hAnsi="Times New Roman" w:cs="Times New Roman"/>
          <w:spacing w:val="-6"/>
          <w:sz w:val="28"/>
          <w:szCs w:val="28"/>
        </w:rPr>
        <w:t xml:space="preserve">из </w:t>
      </w:r>
      <w:r w:rsidR="0084474C" w:rsidRPr="00652962">
        <w:rPr>
          <w:rFonts w:ascii="Times New Roman" w:eastAsia="Calibri" w:hAnsi="Times New Roman" w:cs="Times New Roman"/>
          <w:spacing w:val="-6"/>
          <w:sz w:val="28"/>
          <w:szCs w:val="28"/>
        </w:rPr>
        <w:t xml:space="preserve">федерального бюджета </w:t>
      </w:r>
      <w:r w:rsidR="00984FFB" w:rsidRPr="00652962">
        <w:rPr>
          <w:rFonts w:ascii="Times New Roman" w:eastAsia="Calibri" w:hAnsi="Times New Roman" w:cs="Times New Roman"/>
          <w:spacing w:val="-6"/>
          <w:sz w:val="28"/>
          <w:szCs w:val="28"/>
        </w:rPr>
        <w:t xml:space="preserve">в объеме безвозмездных поступлений </w:t>
      </w:r>
      <w:r w:rsidR="0084474C" w:rsidRPr="00652962">
        <w:rPr>
          <w:rFonts w:ascii="Times New Roman" w:eastAsia="Calibri" w:hAnsi="Times New Roman" w:cs="Times New Roman"/>
          <w:spacing w:val="-6"/>
          <w:sz w:val="28"/>
          <w:szCs w:val="28"/>
        </w:rPr>
        <w:t>состав</w:t>
      </w:r>
      <w:r w:rsidRPr="00652962">
        <w:rPr>
          <w:rFonts w:ascii="Times New Roman" w:eastAsia="Calibri" w:hAnsi="Times New Roman" w:cs="Times New Roman"/>
          <w:spacing w:val="-6"/>
          <w:sz w:val="28"/>
          <w:szCs w:val="28"/>
        </w:rPr>
        <w:t>ит</w:t>
      </w:r>
      <w:r w:rsidR="00652962" w:rsidRPr="00652962">
        <w:rPr>
          <w:rFonts w:ascii="Times New Roman" w:eastAsia="Calibri" w:hAnsi="Times New Roman" w:cs="Times New Roman"/>
          <w:spacing w:val="-6"/>
          <w:sz w:val="28"/>
          <w:szCs w:val="28"/>
        </w:rPr>
        <w:t xml:space="preserve"> </w:t>
      </w:r>
      <w:r w:rsidR="00235CE8" w:rsidRPr="00652962">
        <w:rPr>
          <w:rFonts w:ascii="Times New Roman" w:eastAsia="Calibri" w:hAnsi="Times New Roman" w:cs="Times New Roman"/>
          <w:spacing w:val="-6"/>
          <w:sz w:val="28"/>
          <w:szCs w:val="28"/>
        </w:rPr>
        <w:t>97,4</w:t>
      </w:r>
      <w:r w:rsidR="0084474C" w:rsidRPr="00652962">
        <w:rPr>
          <w:rFonts w:ascii="Times New Roman" w:eastAsia="Calibri" w:hAnsi="Times New Roman" w:cs="Times New Roman"/>
          <w:spacing w:val="-6"/>
          <w:sz w:val="28"/>
          <w:szCs w:val="28"/>
        </w:rPr>
        <w:t>%</w:t>
      </w:r>
      <w:r w:rsidR="002D03AA" w:rsidRPr="00652962">
        <w:rPr>
          <w:rFonts w:ascii="Times New Roman" w:eastAsia="Calibri" w:hAnsi="Times New Roman" w:cs="Times New Roman"/>
          <w:spacing w:val="-6"/>
          <w:sz w:val="28"/>
          <w:szCs w:val="28"/>
        </w:rPr>
        <w:t xml:space="preserve"> в 2021 году, 98,1% в 2022 и 2023</w:t>
      </w:r>
      <w:r w:rsidR="002D03AA" w:rsidRPr="005D3CAA">
        <w:rPr>
          <w:rFonts w:ascii="Times New Roman" w:eastAsia="Calibri" w:hAnsi="Times New Roman" w:cs="Times New Roman"/>
          <w:spacing w:val="-6"/>
          <w:sz w:val="28"/>
          <w:szCs w:val="28"/>
        </w:rPr>
        <w:t xml:space="preserve"> </w:t>
      </w:r>
      <w:r w:rsidR="002D03AA" w:rsidRPr="005D3CAA">
        <w:rPr>
          <w:rFonts w:ascii="Times New Roman" w:eastAsia="Calibri" w:hAnsi="Times New Roman" w:cs="Times New Roman"/>
          <w:spacing w:val="-6"/>
          <w:sz w:val="28"/>
          <w:szCs w:val="28"/>
        </w:rPr>
        <w:lastRenderedPageBreak/>
        <w:t>годах</w:t>
      </w:r>
      <w:r w:rsidR="0084474C" w:rsidRPr="005D3CAA">
        <w:rPr>
          <w:rFonts w:ascii="Times New Roman" w:eastAsia="Calibri" w:hAnsi="Times New Roman" w:cs="Times New Roman"/>
          <w:spacing w:val="-6"/>
          <w:sz w:val="28"/>
          <w:szCs w:val="28"/>
        </w:rPr>
        <w:t xml:space="preserve">. </w:t>
      </w:r>
      <w:r w:rsidR="00062642" w:rsidRPr="005D3CAA">
        <w:rPr>
          <w:rFonts w:ascii="Times New Roman" w:eastAsia="Calibri" w:hAnsi="Times New Roman" w:cs="Times New Roman"/>
          <w:spacing w:val="-6"/>
          <w:sz w:val="28"/>
          <w:szCs w:val="28"/>
        </w:rPr>
        <w:t xml:space="preserve">Следует отметить, что на момент формирования Законопроекта на федеральном уровне не распределены дотации бюджетам субъектов РФ. </w:t>
      </w:r>
    </w:p>
    <w:p w14:paraId="298EF646" w14:textId="77777777" w:rsidR="00B855F0" w:rsidRPr="005D3CAA" w:rsidRDefault="00B855F0" w:rsidP="00BB059C">
      <w:pPr>
        <w:pStyle w:val="af5"/>
        <w:pBdr>
          <w:top w:val="none" w:sz="0" w:space="0" w:color="auto"/>
          <w:bottom w:val="thinThickSmallGap" w:sz="18" w:space="10" w:color="auto"/>
        </w:pBdr>
        <w:spacing w:before="480" w:after="0"/>
        <w:contextualSpacing w:val="0"/>
        <w:rPr>
          <w:rFonts w:ascii="Times New Roman" w:hAnsi="Times New Roman"/>
          <w:spacing w:val="30"/>
          <w:w w:val="150"/>
          <w:sz w:val="24"/>
          <w:szCs w:val="24"/>
        </w:rPr>
      </w:pPr>
      <w:r w:rsidRPr="005D3CAA">
        <w:rPr>
          <w:rFonts w:ascii="Times New Roman" w:hAnsi="Times New Roman"/>
          <w:spacing w:val="30"/>
          <w:w w:val="150"/>
          <w:sz w:val="24"/>
          <w:szCs w:val="24"/>
        </w:rPr>
        <w:t>3. РАСХОДЫ БЮДЖЕТА ОБЛАСТИ</w:t>
      </w:r>
    </w:p>
    <w:p w14:paraId="6C8AB2DE" w14:textId="77777777" w:rsidR="004F1184" w:rsidRPr="005D3CAA" w:rsidRDefault="00874269" w:rsidP="004F1184">
      <w:pPr>
        <w:spacing w:before="120" w:after="0" w:line="240" w:lineRule="auto"/>
        <w:ind w:firstLine="709"/>
        <w:jc w:val="both"/>
        <w:rPr>
          <w:rFonts w:ascii="PT Astra Serif" w:hAnsi="PT Astra Serif"/>
          <w:sz w:val="28"/>
          <w:szCs w:val="28"/>
        </w:rPr>
      </w:pPr>
      <w:r w:rsidRPr="005D3CAA">
        <w:rPr>
          <w:rFonts w:ascii="PT Astra Serif" w:hAnsi="PT Astra Serif"/>
          <w:b/>
          <w:sz w:val="28"/>
          <w:szCs w:val="28"/>
        </w:rPr>
        <w:t>3.1.</w:t>
      </w:r>
      <w:r w:rsidRPr="005D3CAA">
        <w:rPr>
          <w:rFonts w:ascii="PT Astra Serif" w:hAnsi="PT Astra Serif"/>
          <w:sz w:val="28"/>
          <w:szCs w:val="28"/>
        </w:rPr>
        <w:t> </w:t>
      </w:r>
      <w:r w:rsidR="007A13D0" w:rsidRPr="005D3CAA">
        <w:rPr>
          <w:rFonts w:ascii="PT Astra Serif" w:hAnsi="PT Astra Serif"/>
          <w:sz w:val="28"/>
          <w:szCs w:val="28"/>
        </w:rPr>
        <w:t xml:space="preserve">Проект бюджета области на 2021-2023 годы </w:t>
      </w:r>
      <w:r w:rsidR="004F1184" w:rsidRPr="005D3CAA">
        <w:rPr>
          <w:rFonts w:ascii="PT Astra Serif" w:hAnsi="PT Astra Serif"/>
          <w:sz w:val="28"/>
          <w:szCs w:val="28"/>
        </w:rPr>
        <w:t xml:space="preserve">отвечает требованиям статей 35, 65, 179 </w:t>
      </w:r>
      <w:r w:rsidR="00C80B82" w:rsidRPr="005D3CAA">
        <w:rPr>
          <w:rFonts w:ascii="PT Astra Serif" w:hAnsi="PT Astra Serif"/>
          <w:sz w:val="28"/>
          <w:szCs w:val="28"/>
        </w:rPr>
        <w:t>БК РФ, а именно формирование расходов бюджета области осуществ</w:t>
      </w:r>
      <w:r w:rsidR="007E4CFF" w:rsidRPr="005D3CAA">
        <w:rPr>
          <w:rFonts w:ascii="PT Astra Serif" w:hAnsi="PT Astra Serif"/>
          <w:sz w:val="28"/>
          <w:szCs w:val="28"/>
        </w:rPr>
        <w:t>лено</w:t>
      </w:r>
      <w:r w:rsidR="00C80B82" w:rsidRPr="005D3CAA">
        <w:rPr>
          <w:rFonts w:ascii="PT Astra Serif" w:hAnsi="PT Astra Serif"/>
          <w:sz w:val="28"/>
          <w:szCs w:val="28"/>
        </w:rPr>
        <w:t xml:space="preserve"> в соответствии с </w:t>
      </w:r>
      <w:r w:rsidR="007A13D0" w:rsidRPr="005D3CAA">
        <w:rPr>
          <w:rFonts w:ascii="PT Astra Serif" w:hAnsi="PT Astra Serif"/>
          <w:sz w:val="28"/>
          <w:szCs w:val="28"/>
        </w:rPr>
        <w:t xml:space="preserve">подлежащими исполнению </w:t>
      </w:r>
      <w:r w:rsidR="00C80B82" w:rsidRPr="005D3CAA">
        <w:rPr>
          <w:rFonts w:ascii="PT Astra Serif" w:hAnsi="PT Astra Serif"/>
          <w:sz w:val="28"/>
          <w:szCs w:val="28"/>
        </w:rPr>
        <w:t>расходными обязательствами</w:t>
      </w:r>
      <w:r w:rsidR="007E4CFF" w:rsidRPr="005D3CAA">
        <w:rPr>
          <w:rFonts w:ascii="PT Astra Serif" w:hAnsi="PT Astra Serif"/>
          <w:sz w:val="28"/>
          <w:szCs w:val="28"/>
        </w:rPr>
        <w:t xml:space="preserve">, </w:t>
      </w:r>
      <w:r w:rsidR="00C80B82" w:rsidRPr="005D3CAA">
        <w:rPr>
          <w:rFonts w:ascii="PT Astra Serif" w:hAnsi="PT Astra Serif"/>
          <w:sz w:val="28"/>
          <w:szCs w:val="28"/>
        </w:rPr>
        <w:t>классификацией расходов</w:t>
      </w:r>
      <w:r w:rsidR="007A13D0" w:rsidRPr="005D3CAA">
        <w:rPr>
          <w:rFonts w:ascii="PT Astra Serif" w:hAnsi="PT Astra Serif"/>
          <w:sz w:val="28"/>
          <w:szCs w:val="28"/>
        </w:rPr>
        <w:t xml:space="preserve"> бюджетов</w:t>
      </w:r>
      <w:r w:rsidR="00F27532" w:rsidRPr="005D3CAA">
        <w:rPr>
          <w:rFonts w:ascii="PT Astra Serif" w:hAnsi="PT Astra Serif"/>
          <w:sz w:val="28"/>
          <w:szCs w:val="28"/>
        </w:rPr>
        <w:t xml:space="preserve"> и с</w:t>
      </w:r>
      <w:r w:rsidR="00C80B82" w:rsidRPr="005D3CAA">
        <w:rPr>
          <w:rFonts w:ascii="PT Astra Serif" w:hAnsi="PT Astra Serif"/>
          <w:sz w:val="28"/>
          <w:szCs w:val="28"/>
        </w:rPr>
        <w:t xml:space="preserve"> соблюден</w:t>
      </w:r>
      <w:r w:rsidR="007E4CFF" w:rsidRPr="005D3CAA">
        <w:rPr>
          <w:rFonts w:ascii="PT Astra Serif" w:hAnsi="PT Astra Serif"/>
          <w:sz w:val="28"/>
          <w:szCs w:val="28"/>
        </w:rPr>
        <w:t>ием</w:t>
      </w:r>
      <w:r w:rsidR="00C80B82" w:rsidRPr="005D3CAA">
        <w:rPr>
          <w:rFonts w:ascii="PT Astra Serif" w:hAnsi="PT Astra Serif"/>
          <w:sz w:val="28"/>
          <w:szCs w:val="28"/>
        </w:rPr>
        <w:t xml:space="preserve"> принцип</w:t>
      </w:r>
      <w:r w:rsidR="007E4CFF" w:rsidRPr="005D3CAA">
        <w:rPr>
          <w:rFonts w:ascii="PT Astra Serif" w:hAnsi="PT Astra Serif"/>
          <w:sz w:val="28"/>
          <w:szCs w:val="28"/>
        </w:rPr>
        <w:t>а</w:t>
      </w:r>
      <w:r w:rsidR="00C80B82" w:rsidRPr="005D3CAA">
        <w:rPr>
          <w:rFonts w:ascii="PT Astra Serif" w:hAnsi="PT Astra Serif"/>
          <w:sz w:val="28"/>
          <w:szCs w:val="28"/>
        </w:rPr>
        <w:t xml:space="preserve"> общего (совокупного) покрытия расходов</w:t>
      </w:r>
      <w:r w:rsidR="007E4CFF" w:rsidRPr="005D3CAA">
        <w:rPr>
          <w:rFonts w:ascii="PT Astra Serif" w:hAnsi="PT Astra Serif"/>
          <w:sz w:val="28"/>
          <w:szCs w:val="28"/>
        </w:rPr>
        <w:t xml:space="preserve">. </w:t>
      </w:r>
      <w:r w:rsidR="00CA58BE" w:rsidRPr="005D3CAA">
        <w:rPr>
          <w:rFonts w:ascii="PT Astra Serif" w:hAnsi="PT Astra Serif"/>
          <w:sz w:val="28"/>
          <w:szCs w:val="28"/>
        </w:rPr>
        <w:t>Бюджет области сформирован на основе госпрограмм.</w:t>
      </w:r>
    </w:p>
    <w:p w14:paraId="1FFCEDE1" w14:textId="6E390297" w:rsidR="00475F6D" w:rsidRPr="00652962" w:rsidRDefault="00475F6D" w:rsidP="00BB059C">
      <w:pPr>
        <w:spacing w:before="120"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 xml:space="preserve">Анализ приложений к Законопроекту о распределении бюджетных ассигнований по ГРБС, разделам, подразделам, целевым статьям, видам расходов (приложения </w:t>
      </w:r>
      <w:r w:rsidR="00D64A74" w:rsidRPr="005D3CAA">
        <w:rPr>
          <w:rFonts w:ascii="Times New Roman" w:hAnsi="Times New Roman" w:cs="Times New Roman"/>
          <w:sz w:val="28"/>
          <w:szCs w:val="28"/>
        </w:rPr>
        <w:t>№№</w:t>
      </w:r>
      <w:r w:rsidRPr="005D3CAA">
        <w:rPr>
          <w:rFonts w:ascii="Times New Roman" w:hAnsi="Times New Roman" w:cs="Times New Roman"/>
          <w:sz w:val="28"/>
          <w:szCs w:val="28"/>
        </w:rPr>
        <w:t>12–17) показал отсутствие единого подхода к отражению направления расходов целевой статьи (разряды 13–17 кода классификации расходов бюджета). Направления расходов указаны только для публичных нормативных обязательств (КВР 310, 330), инвестиционных расходов (КВР 410, 450, 460), межбюджетных трансфертов (КВР 510, 520, 530, 540, 570), субсиди</w:t>
      </w:r>
      <w:r w:rsidR="00692588" w:rsidRPr="005D3CAA">
        <w:rPr>
          <w:rFonts w:ascii="Times New Roman" w:hAnsi="Times New Roman" w:cs="Times New Roman"/>
          <w:sz w:val="28"/>
          <w:szCs w:val="28"/>
        </w:rPr>
        <w:t>й</w:t>
      </w:r>
      <w:r w:rsidRPr="005D3CAA">
        <w:rPr>
          <w:rFonts w:ascii="Times New Roman" w:hAnsi="Times New Roman" w:cs="Times New Roman"/>
          <w:sz w:val="28"/>
          <w:szCs w:val="28"/>
        </w:rPr>
        <w:t xml:space="preserve"> некоммерческим организациям (КВР 630), субсиди</w:t>
      </w:r>
      <w:r w:rsidR="00692588" w:rsidRPr="005D3CAA">
        <w:rPr>
          <w:rFonts w:ascii="Times New Roman" w:hAnsi="Times New Roman" w:cs="Times New Roman"/>
          <w:sz w:val="28"/>
          <w:szCs w:val="28"/>
        </w:rPr>
        <w:t>й</w:t>
      </w:r>
      <w:r w:rsidRPr="005D3CAA">
        <w:rPr>
          <w:rFonts w:ascii="Times New Roman" w:hAnsi="Times New Roman" w:cs="Times New Roman"/>
          <w:sz w:val="28"/>
          <w:szCs w:val="28"/>
        </w:rPr>
        <w:t xml:space="preserve"> юридическим лицам (КВР 810), зарезервированных средств (КВР 870). </w:t>
      </w:r>
      <w:r w:rsidRPr="00652962">
        <w:rPr>
          <w:rFonts w:ascii="Times New Roman" w:hAnsi="Times New Roman" w:cs="Times New Roman"/>
          <w:sz w:val="28"/>
          <w:szCs w:val="28"/>
        </w:rPr>
        <w:t xml:space="preserve">Отсутствие детализации целевых статей по направлениям расходов </w:t>
      </w:r>
      <w:r w:rsidR="00AD1495" w:rsidRPr="00652962">
        <w:rPr>
          <w:rFonts w:ascii="Times New Roman" w:hAnsi="Times New Roman" w:cs="Times New Roman"/>
          <w:sz w:val="28"/>
          <w:szCs w:val="28"/>
        </w:rPr>
        <w:t>с одной стороны увеличивает возможность перераспределени</w:t>
      </w:r>
      <w:r w:rsidR="00A54399" w:rsidRPr="00652962">
        <w:rPr>
          <w:rFonts w:ascii="Times New Roman" w:hAnsi="Times New Roman" w:cs="Times New Roman"/>
          <w:sz w:val="28"/>
          <w:szCs w:val="28"/>
        </w:rPr>
        <w:t>я</w:t>
      </w:r>
      <w:r w:rsidR="00AD1495" w:rsidRPr="00652962">
        <w:rPr>
          <w:rFonts w:ascii="Times New Roman" w:hAnsi="Times New Roman" w:cs="Times New Roman"/>
          <w:sz w:val="28"/>
          <w:szCs w:val="28"/>
        </w:rPr>
        <w:t xml:space="preserve"> бюджетных ассигнований в рамках основного мероприятия между направлениями расходов целевой статьи без внесения изменений в закон о бюджете области, а с другой стороны </w:t>
      </w:r>
      <w:r w:rsidRPr="00652962">
        <w:rPr>
          <w:rFonts w:ascii="Times New Roman" w:hAnsi="Times New Roman" w:cs="Times New Roman"/>
          <w:sz w:val="28"/>
          <w:szCs w:val="28"/>
        </w:rPr>
        <w:t>уменьшает информативность</w:t>
      </w:r>
      <w:r w:rsidR="00AD1495" w:rsidRPr="00652962">
        <w:rPr>
          <w:rFonts w:ascii="Times New Roman" w:hAnsi="Times New Roman" w:cs="Times New Roman"/>
          <w:sz w:val="28"/>
          <w:szCs w:val="28"/>
        </w:rPr>
        <w:t xml:space="preserve"> </w:t>
      </w:r>
      <w:r w:rsidRPr="00652962">
        <w:rPr>
          <w:rFonts w:ascii="Times New Roman" w:hAnsi="Times New Roman" w:cs="Times New Roman"/>
          <w:sz w:val="28"/>
          <w:szCs w:val="28"/>
        </w:rPr>
        <w:t xml:space="preserve">бюджета и </w:t>
      </w:r>
      <w:r w:rsidR="00AD1495" w:rsidRPr="00652962">
        <w:rPr>
          <w:rFonts w:ascii="Times New Roman" w:hAnsi="Times New Roman" w:cs="Times New Roman"/>
          <w:sz w:val="28"/>
          <w:szCs w:val="28"/>
        </w:rPr>
        <w:t xml:space="preserve">затрудняет контроль </w:t>
      </w:r>
      <w:r w:rsidR="00F65F08" w:rsidRPr="00652962">
        <w:rPr>
          <w:rFonts w:ascii="Times New Roman" w:hAnsi="Times New Roman" w:cs="Times New Roman"/>
          <w:sz w:val="28"/>
          <w:szCs w:val="28"/>
        </w:rPr>
        <w:t>за использованием средств бюджета.</w:t>
      </w:r>
    </w:p>
    <w:p w14:paraId="453E94B3" w14:textId="484C3AD9" w:rsidR="00475F6D" w:rsidRPr="00652962" w:rsidRDefault="00475F6D" w:rsidP="00475F6D">
      <w:pPr>
        <w:spacing w:after="0" w:line="240" w:lineRule="auto"/>
        <w:ind w:firstLine="709"/>
        <w:jc w:val="both"/>
        <w:rPr>
          <w:rFonts w:ascii="Times New Roman" w:hAnsi="Times New Roman" w:cs="Times New Roman"/>
          <w:sz w:val="28"/>
          <w:szCs w:val="28"/>
        </w:rPr>
      </w:pPr>
      <w:r w:rsidRPr="00652962">
        <w:rPr>
          <w:rFonts w:ascii="Times New Roman" w:hAnsi="Times New Roman" w:cs="Times New Roman"/>
          <w:sz w:val="28"/>
          <w:szCs w:val="28"/>
        </w:rPr>
        <w:t xml:space="preserve">Кроме того, в приложениях </w:t>
      </w:r>
      <w:r w:rsidR="00DA3522" w:rsidRPr="00652962">
        <w:rPr>
          <w:rFonts w:ascii="Times New Roman" w:hAnsi="Times New Roman" w:cs="Times New Roman"/>
          <w:sz w:val="28"/>
          <w:szCs w:val="28"/>
        </w:rPr>
        <w:t xml:space="preserve">№14 и №15 </w:t>
      </w:r>
      <w:r w:rsidR="000D494E" w:rsidRPr="00652962">
        <w:rPr>
          <w:rFonts w:ascii="Times New Roman" w:hAnsi="Times New Roman" w:cs="Times New Roman"/>
          <w:sz w:val="28"/>
          <w:szCs w:val="28"/>
        </w:rPr>
        <w:t xml:space="preserve">к Законопроекту </w:t>
      </w:r>
      <w:r w:rsidRPr="00652962">
        <w:rPr>
          <w:rFonts w:ascii="Times New Roman" w:hAnsi="Times New Roman" w:cs="Times New Roman"/>
          <w:sz w:val="28"/>
          <w:szCs w:val="28"/>
        </w:rPr>
        <w:t xml:space="preserve">отсутствуют </w:t>
      </w:r>
      <w:r w:rsidR="00E54E62" w:rsidRPr="00652962">
        <w:rPr>
          <w:rFonts w:ascii="Times New Roman" w:hAnsi="Times New Roman" w:cs="Times New Roman"/>
          <w:sz w:val="28"/>
          <w:szCs w:val="28"/>
        </w:rPr>
        <w:t>показатели</w:t>
      </w:r>
      <w:r w:rsidRPr="00652962">
        <w:rPr>
          <w:rFonts w:ascii="Times New Roman" w:hAnsi="Times New Roman" w:cs="Times New Roman"/>
          <w:sz w:val="28"/>
          <w:szCs w:val="28"/>
        </w:rPr>
        <w:t xml:space="preserve"> по группам видов расходов</w:t>
      </w:r>
      <w:r w:rsidR="000D494E" w:rsidRPr="00652962">
        <w:rPr>
          <w:rFonts w:ascii="Times New Roman" w:hAnsi="Times New Roman" w:cs="Times New Roman"/>
          <w:sz w:val="28"/>
          <w:szCs w:val="28"/>
        </w:rPr>
        <w:t>, что не соответствует положениям пункта 4 статьи 21 БК РФ</w:t>
      </w:r>
      <w:r w:rsidRPr="00652962">
        <w:rPr>
          <w:rFonts w:ascii="Times New Roman" w:hAnsi="Times New Roman" w:cs="Times New Roman"/>
          <w:sz w:val="28"/>
          <w:szCs w:val="28"/>
        </w:rPr>
        <w:t>.</w:t>
      </w:r>
    </w:p>
    <w:p w14:paraId="0CDB6734" w14:textId="77777777" w:rsidR="00147E0A" w:rsidRPr="005D3CAA" w:rsidRDefault="00147E0A" w:rsidP="00BB059C">
      <w:pPr>
        <w:spacing w:before="120" w:after="0" w:line="240" w:lineRule="auto"/>
        <w:ind w:firstLine="709"/>
        <w:jc w:val="both"/>
        <w:rPr>
          <w:rFonts w:ascii="Times New Roman" w:hAnsi="Times New Roman"/>
          <w:sz w:val="28"/>
          <w:szCs w:val="28"/>
        </w:rPr>
      </w:pPr>
      <w:r w:rsidRPr="00652962">
        <w:rPr>
          <w:rFonts w:ascii="Times New Roman" w:hAnsi="Times New Roman"/>
          <w:sz w:val="28"/>
          <w:szCs w:val="28"/>
        </w:rPr>
        <w:t xml:space="preserve">Формирование </w:t>
      </w:r>
      <w:r w:rsidR="007A13D0" w:rsidRPr="00652962">
        <w:rPr>
          <w:rFonts w:ascii="Times New Roman" w:hAnsi="Times New Roman"/>
          <w:sz w:val="28"/>
          <w:szCs w:val="28"/>
        </w:rPr>
        <w:t>проекта бюджета области</w:t>
      </w:r>
      <w:r w:rsidR="007A13D0" w:rsidRPr="005D3CAA">
        <w:rPr>
          <w:rFonts w:ascii="Times New Roman" w:hAnsi="Times New Roman"/>
          <w:sz w:val="28"/>
          <w:szCs w:val="28"/>
        </w:rPr>
        <w:t xml:space="preserve"> </w:t>
      </w:r>
      <w:r w:rsidRPr="005D3CAA">
        <w:rPr>
          <w:rFonts w:ascii="Times New Roman" w:hAnsi="Times New Roman"/>
          <w:sz w:val="28"/>
          <w:szCs w:val="28"/>
        </w:rPr>
        <w:t>на 2021-2023 годы во исполнение положений статьи 87 БК РФ осуществлялось на основании данных реестра расходных обязательств Тульской области (далее – реестр).</w:t>
      </w:r>
    </w:p>
    <w:p w14:paraId="5812F701" w14:textId="77777777" w:rsidR="00295E96" w:rsidRPr="005D3CAA" w:rsidRDefault="00295E96" w:rsidP="00147E0A">
      <w:pPr>
        <w:autoSpaceDE w:val="0"/>
        <w:autoSpaceDN w:val="0"/>
        <w:adjustRightInd w:val="0"/>
        <w:spacing w:after="0" w:line="240" w:lineRule="auto"/>
        <w:ind w:firstLine="709"/>
        <w:jc w:val="both"/>
        <w:rPr>
          <w:rFonts w:ascii="Times New Roman" w:hAnsi="Times New Roman"/>
          <w:sz w:val="28"/>
          <w:szCs w:val="28"/>
        </w:rPr>
      </w:pPr>
      <w:r w:rsidRPr="005D3CAA">
        <w:rPr>
          <w:rFonts w:ascii="Times New Roman" w:hAnsi="Times New Roman"/>
          <w:sz w:val="28"/>
          <w:szCs w:val="28"/>
        </w:rPr>
        <w:t xml:space="preserve">Согласно представленному реестру расходных обязательств (приложение №24 к письму Губернатора) объем средств, необходимый для исполнения расходных обязательств Тульской области, составляет на 2021 год – 89 050,5 млн. рублей, на 2022 год – 87 167,5 млн. рублей, на 2023 год – 92 283,4 млн. рублей, что соответствует объемам бюджетных ассигнований, предусмотренным на их исполнение в статье 1 Законопроекта. </w:t>
      </w:r>
    </w:p>
    <w:p w14:paraId="6A9AB548" w14:textId="0F8B5C70" w:rsidR="00147E0A" w:rsidRPr="00652962" w:rsidRDefault="00147E0A" w:rsidP="00147E0A">
      <w:pPr>
        <w:autoSpaceDE w:val="0"/>
        <w:autoSpaceDN w:val="0"/>
        <w:adjustRightInd w:val="0"/>
        <w:spacing w:after="0" w:line="240" w:lineRule="auto"/>
        <w:ind w:firstLine="709"/>
        <w:jc w:val="both"/>
        <w:rPr>
          <w:rFonts w:ascii="Times New Roman" w:hAnsi="Times New Roman"/>
          <w:sz w:val="28"/>
          <w:szCs w:val="28"/>
        </w:rPr>
      </w:pPr>
      <w:r w:rsidRPr="00652962">
        <w:rPr>
          <w:rFonts w:ascii="Times New Roman" w:hAnsi="Times New Roman"/>
          <w:sz w:val="28"/>
          <w:szCs w:val="28"/>
        </w:rPr>
        <w:t xml:space="preserve">Выборочная проверка реестра расходных обязательств показала, что в раздел 2 «Расходные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реестра по коду строки 2901 включены «Условно утвержденные расходы на первый и второй годы </w:t>
      </w:r>
      <w:r w:rsidRPr="00652962">
        <w:rPr>
          <w:rFonts w:ascii="Times New Roman" w:hAnsi="Times New Roman"/>
          <w:sz w:val="28"/>
          <w:szCs w:val="28"/>
        </w:rPr>
        <w:lastRenderedPageBreak/>
        <w:t xml:space="preserve">планового периода…», правовым основанием финансового обеспечения полномочия, расходного обязательства Тульской области для включения указанных расходов согласно реестру является </w:t>
      </w:r>
      <w:r w:rsidRPr="00652962">
        <w:rPr>
          <w:rFonts w:ascii="Times New Roman" w:hAnsi="Times New Roman" w:cs="Times New Roman"/>
          <w:sz w:val="28"/>
          <w:szCs w:val="28"/>
        </w:rPr>
        <w:t>Постановление правительства Тульской области от 05.10.2011 №11 «Об утверждении Положения о министерстве финансов Тульской области». Необходимо отметить, что указанный документ не содержит оснований для возникновения расходного обязательства Тульской области.</w:t>
      </w:r>
      <w:r w:rsidR="006047BC" w:rsidRPr="00652962">
        <w:rPr>
          <w:rFonts w:ascii="Times New Roman" w:hAnsi="Times New Roman" w:cs="Times New Roman"/>
          <w:sz w:val="28"/>
          <w:szCs w:val="28"/>
        </w:rPr>
        <w:t xml:space="preserve"> Правовым основанием финансового обеспечения условно утвержденных расходов являются положения статьи</w:t>
      </w:r>
      <w:r w:rsidR="0075701E" w:rsidRPr="00652962">
        <w:rPr>
          <w:rFonts w:ascii="Times New Roman" w:hAnsi="Times New Roman" w:cs="Times New Roman"/>
          <w:sz w:val="28"/>
          <w:szCs w:val="28"/>
        </w:rPr>
        <w:t xml:space="preserve"> 184.1 БК РФ.</w:t>
      </w:r>
      <w:r w:rsidR="006047BC" w:rsidRPr="00652962">
        <w:rPr>
          <w:rFonts w:ascii="Times New Roman" w:hAnsi="Times New Roman" w:cs="Times New Roman"/>
          <w:sz w:val="28"/>
          <w:szCs w:val="28"/>
        </w:rPr>
        <w:t xml:space="preserve"> </w:t>
      </w:r>
    </w:p>
    <w:p w14:paraId="4C2975C7" w14:textId="77777777" w:rsidR="00985ABD" w:rsidRPr="005D3CAA" w:rsidRDefault="00985ABD" w:rsidP="00BB059C">
      <w:pPr>
        <w:widowControl w:val="0"/>
        <w:spacing w:before="120" w:after="0" w:line="240" w:lineRule="auto"/>
        <w:ind w:firstLine="709"/>
        <w:jc w:val="both"/>
        <w:rPr>
          <w:rFonts w:ascii="Times New Roman" w:eastAsia="Times New Roman" w:hAnsi="Times New Roman" w:cs="Times New Roman"/>
          <w:sz w:val="28"/>
          <w:szCs w:val="28"/>
          <w:lang w:eastAsia="ru-RU"/>
        </w:rPr>
      </w:pPr>
      <w:r w:rsidRPr="00652962">
        <w:rPr>
          <w:rFonts w:ascii="Times New Roman" w:eastAsia="Times New Roman" w:hAnsi="Times New Roman" w:cs="Times New Roman"/>
          <w:sz w:val="28"/>
          <w:szCs w:val="28"/>
          <w:lang w:eastAsia="ru-RU"/>
        </w:rPr>
        <w:t>Согласно ведомственной структуре расходов бюджета области</w:t>
      </w:r>
      <w:r w:rsidRPr="005D3CAA">
        <w:rPr>
          <w:rFonts w:ascii="Times New Roman" w:eastAsia="Times New Roman" w:hAnsi="Times New Roman" w:cs="Times New Roman"/>
          <w:sz w:val="28"/>
          <w:szCs w:val="28"/>
          <w:lang w:eastAsia="ru-RU"/>
        </w:rPr>
        <w:t xml:space="preserve"> на 2021 год и на плановый период 2022 и 2023 годов (приложения </w:t>
      </w:r>
      <w:r w:rsidR="00D64A74" w:rsidRPr="005D3CAA">
        <w:rPr>
          <w:rFonts w:ascii="Times New Roman" w:eastAsia="Times New Roman" w:hAnsi="Times New Roman" w:cs="Times New Roman"/>
          <w:sz w:val="28"/>
          <w:szCs w:val="28"/>
          <w:lang w:eastAsia="ru-RU"/>
        </w:rPr>
        <w:t>№</w:t>
      </w:r>
      <w:r w:rsidRPr="005D3CAA">
        <w:rPr>
          <w:rFonts w:ascii="Times New Roman" w:eastAsia="Times New Roman" w:hAnsi="Times New Roman" w:cs="Times New Roman"/>
          <w:sz w:val="28"/>
          <w:szCs w:val="28"/>
          <w:lang w:eastAsia="ru-RU"/>
        </w:rPr>
        <w:t xml:space="preserve">14, </w:t>
      </w:r>
      <w:r w:rsidR="00D64A74" w:rsidRPr="005D3CAA">
        <w:rPr>
          <w:rFonts w:ascii="Times New Roman" w:eastAsia="Times New Roman" w:hAnsi="Times New Roman" w:cs="Times New Roman"/>
          <w:sz w:val="28"/>
          <w:szCs w:val="28"/>
          <w:lang w:eastAsia="ru-RU"/>
        </w:rPr>
        <w:t>№</w:t>
      </w:r>
      <w:r w:rsidRPr="005D3CAA">
        <w:rPr>
          <w:rFonts w:ascii="Times New Roman" w:eastAsia="Times New Roman" w:hAnsi="Times New Roman" w:cs="Times New Roman"/>
          <w:sz w:val="28"/>
          <w:szCs w:val="28"/>
          <w:lang w:eastAsia="ru-RU"/>
        </w:rPr>
        <w:t>15 к Законопроекту) бюджетные ассигнования распределены по 31 ГРБС. Распределение бюджетных ассигнований в разрезе ГРБС представлено в приложении №3 к настоящему заключению.</w:t>
      </w:r>
    </w:p>
    <w:p w14:paraId="6D983F56" w14:textId="77777777" w:rsidR="00C70005" w:rsidRPr="005D3CAA" w:rsidRDefault="00985ABD" w:rsidP="00BB059C">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Основной объем расходов бюджета области в 2021 году (77,4%) распределяется министерству образования области (26,1%), министерству труда и социальной защиты области (22,1%), министерству здравоохранения области (18,8%), министерств</w:t>
      </w:r>
      <w:r w:rsidR="00FA35B7" w:rsidRPr="005D3CAA">
        <w:rPr>
          <w:rFonts w:ascii="Times New Roman" w:eastAsia="Times New Roman" w:hAnsi="Times New Roman" w:cs="Times New Roman"/>
          <w:sz w:val="28"/>
          <w:szCs w:val="28"/>
          <w:lang w:eastAsia="ru-RU"/>
        </w:rPr>
        <w:t>у</w:t>
      </w:r>
      <w:r w:rsidRPr="005D3CAA">
        <w:rPr>
          <w:rFonts w:ascii="Times New Roman" w:eastAsia="Times New Roman" w:hAnsi="Times New Roman" w:cs="Times New Roman"/>
          <w:sz w:val="28"/>
          <w:szCs w:val="28"/>
          <w:lang w:eastAsia="ru-RU"/>
        </w:rPr>
        <w:t xml:space="preserve"> транспорта области (10,4%)</w:t>
      </w:r>
      <w:r w:rsidR="0002300C" w:rsidRPr="005D3CAA">
        <w:rPr>
          <w:rFonts w:ascii="Times New Roman" w:eastAsia="Times New Roman" w:hAnsi="Times New Roman" w:cs="Times New Roman"/>
          <w:sz w:val="28"/>
          <w:szCs w:val="28"/>
          <w:lang w:eastAsia="ru-RU"/>
        </w:rPr>
        <w:t xml:space="preserve">. </w:t>
      </w:r>
    </w:p>
    <w:p w14:paraId="04C2C39A" w14:textId="77777777" w:rsidR="00985ABD" w:rsidRPr="005D3CAA" w:rsidRDefault="0002300C" w:rsidP="00BB059C">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Структура расходов бюджета области в разрезе ГРБС</w:t>
      </w:r>
      <w:r w:rsidR="00985ABD" w:rsidRPr="005D3CAA">
        <w:rPr>
          <w:rFonts w:ascii="Times New Roman" w:eastAsia="Times New Roman" w:hAnsi="Times New Roman" w:cs="Times New Roman"/>
          <w:sz w:val="28"/>
          <w:szCs w:val="28"/>
          <w:lang w:eastAsia="ru-RU"/>
        </w:rPr>
        <w:t xml:space="preserve"> представлен</w:t>
      </w:r>
      <w:r w:rsidRPr="005D3CAA">
        <w:rPr>
          <w:rFonts w:ascii="Times New Roman" w:eastAsia="Times New Roman" w:hAnsi="Times New Roman" w:cs="Times New Roman"/>
          <w:sz w:val="28"/>
          <w:szCs w:val="28"/>
          <w:lang w:eastAsia="ru-RU"/>
        </w:rPr>
        <w:t>а</w:t>
      </w:r>
      <w:r w:rsidR="00985ABD" w:rsidRPr="005D3CAA">
        <w:rPr>
          <w:rFonts w:ascii="Times New Roman" w:eastAsia="Times New Roman" w:hAnsi="Times New Roman" w:cs="Times New Roman"/>
          <w:sz w:val="28"/>
          <w:szCs w:val="28"/>
          <w:lang w:eastAsia="ru-RU"/>
        </w:rPr>
        <w:t xml:space="preserve"> на диаграмме ниже</w:t>
      </w:r>
      <w:r w:rsidR="00423236" w:rsidRPr="005D3CAA">
        <w:rPr>
          <w:rFonts w:ascii="Times New Roman" w:eastAsia="Times New Roman" w:hAnsi="Times New Roman" w:cs="Times New Roman"/>
          <w:sz w:val="28"/>
          <w:szCs w:val="28"/>
          <w:lang w:eastAsia="ru-RU"/>
        </w:rPr>
        <w:t xml:space="preserve"> (млн. рублей)</w:t>
      </w:r>
      <w:r w:rsidR="00985ABD" w:rsidRPr="005D3CAA">
        <w:rPr>
          <w:rFonts w:ascii="Times New Roman" w:eastAsia="Times New Roman" w:hAnsi="Times New Roman" w:cs="Times New Roman"/>
          <w:sz w:val="28"/>
          <w:szCs w:val="28"/>
          <w:lang w:eastAsia="ru-RU"/>
        </w:rPr>
        <w:t xml:space="preserve">. </w:t>
      </w:r>
    </w:p>
    <w:p w14:paraId="3ED69A13" w14:textId="77777777" w:rsidR="00423236" w:rsidRPr="005D3CAA" w:rsidRDefault="00423236" w:rsidP="00423236">
      <w:pPr>
        <w:tabs>
          <w:tab w:val="left" w:pos="993"/>
        </w:tabs>
        <w:spacing w:before="60" w:after="0" w:line="240" w:lineRule="auto"/>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noProof/>
          <w:sz w:val="28"/>
          <w:szCs w:val="28"/>
          <w:lang w:eastAsia="ru-RU"/>
        </w:rPr>
        <w:drawing>
          <wp:inline distT="0" distB="0" distL="0" distR="0" wp14:anchorId="125DAC03" wp14:editId="2E9CBA05">
            <wp:extent cx="5940425" cy="4200525"/>
            <wp:effectExtent l="0" t="0" r="317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E1AE68" w14:textId="77777777" w:rsidR="00F26F3E" w:rsidRPr="005D3CAA" w:rsidRDefault="00F26F3E" w:rsidP="00AB4A3E">
      <w:pPr>
        <w:tabs>
          <w:tab w:val="left" w:pos="993"/>
        </w:tabs>
        <w:spacing w:before="240" w:after="0" w:line="240" w:lineRule="auto"/>
        <w:ind w:firstLine="709"/>
        <w:jc w:val="both"/>
        <w:rPr>
          <w:rFonts w:ascii="Times New Roman" w:hAnsi="Times New Roman" w:cs="Times New Roman"/>
          <w:sz w:val="28"/>
          <w:szCs w:val="28"/>
        </w:rPr>
      </w:pPr>
      <w:r w:rsidRPr="005D3CAA">
        <w:rPr>
          <w:rFonts w:ascii="Times New Roman" w:eastAsia="Times New Roman" w:hAnsi="Times New Roman" w:cs="Times New Roman"/>
          <w:sz w:val="28"/>
          <w:szCs w:val="28"/>
          <w:lang w:eastAsia="ru-RU"/>
        </w:rPr>
        <w:lastRenderedPageBreak/>
        <w:t>Анализ объемов бюджетных ассигнований, предусмотренных в бюджете области в 2021-2023 годах</w:t>
      </w:r>
      <w:r w:rsidRPr="005D3CAA">
        <w:rPr>
          <w:rStyle w:val="a5"/>
          <w:rFonts w:ascii="Times New Roman" w:eastAsia="Times New Roman" w:hAnsi="Times New Roman" w:cs="Times New Roman"/>
          <w:sz w:val="28"/>
          <w:szCs w:val="28"/>
          <w:lang w:eastAsia="ru-RU"/>
        </w:rPr>
        <w:footnoteReference w:id="14"/>
      </w:r>
      <w:r w:rsidRPr="005D3CAA">
        <w:rPr>
          <w:rFonts w:ascii="Times New Roman" w:eastAsia="Times New Roman" w:hAnsi="Times New Roman" w:cs="Times New Roman"/>
          <w:sz w:val="28"/>
          <w:szCs w:val="28"/>
          <w:lang w:eastAsia="ru-RU"/>
        </w:rPr>
        <w:t>, в разрезе разделов бюджетной классификации расходов бюджетов РФ также показал, что 84,2% расходов планируется осуществить в сфере социальной политики (29,7%) образования (26,9%), национальной экономики (15%), здравоохранения (12,6%) по соответствующим разделам.</w:t>
      </w:r>
    </w:p>
    <w:p w14:paraId="71ECAE02" w14:textId="0AD1F3D0" w:rsidR="009109D4" w:rsidRPr="005D3CAA" w:rsidRDefault="009109D4" w:rsidP="009254B1">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Анализ объемов бюджетных ассигнований по группам видов расходов</w:t>
      </w:r>
      <w:r w:rsidR="00C205BD" w:rsidRPr="005D3CAA">
        <w:rPr>
          <w:rStyle w:val="a5"/>
          <w:rFonts w:ascii="Times New Roman" w:eastAsia="Times New Roman" w:hAnsi="Times New Roman" w:cs="Times New Roman"/>
          <w:sz w:val="28"/>
          <w:szCs w:val="28"/>
          <w:lang w:eastAsia="ru-RU"/>
        </w:rPr>
        <w:footnoteReference w:id="15"/>
      </w:r>
      <w:r w:rsidR="00137F8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 xml:space="preserve">показал, что наибольшая доля расходов бюджета области в 2021 году </w:t>
      </w:r>
      <w:r w:rsidR="00CB5E5F" w:rsidRPr="005D3CAA">
        <w:rPr>
          <w:rFonts w:ascii="Times New Roman" w:eastAsia="Times New Roman" w:hAnsi="Times New Roman" w:cs="Times New Roman"/>
          <w:sz w:val="28"/>
          <w:szCs w:val="28"/>
          <w:lang w:eastAsia="ru-RU"/>
        </w:rPr>
        <w:t xml:space="preserve">(80,9%) </w:t>
      </w:r>
      <w:r w:rsidRPr="005D3CAA">
        <w:rPr>
          <w:rFonts w:ascii="Times New Roman" w:eastAsia="Times New Roman" w:hAnsi="Times New Roman" w:cs="Times New Roman"/>
          <w:sz w:val="28"/>
          <w:szCs w:val="28"/>
          <w:lang w:eastAsia="ru-RU"/>
        </w:rPr>
        <w:t>приходится на следующие виды расходов: 500</w:t>
      </w:r>
      <w:r w:rsidR="00137F8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«Межбюджетные трансферты» (доля в общих расходах бюджета области составила 27,7%), 600</w:t>
      </w:r>
      <w:r w:rsidR="00137F8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«Предоставление субсидий бюджетным, автономным учреждениям и иным некоммерческим организациям» (27,4%), 300</w:t>
      </w:r>
      <w:r w:rsidR="00137F8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«Социальное обеспечение и иные выплаты населению» (25,8%).</w:t>
      </w:r>
    </w:p>
    <w:p w14:paraId="1FDC87F4" w14:textId="1668A8F9" w:rsidR="00130C59" w:rsidRPr="005D3CAA" w:rsidRDefault="001E0602" w:rsidP="009254B1">
      <w:pPr>
        <w:spacing w:before="24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 xml:space="preserve">При анализе бюджетных ассигнований по группе </w:t>
      </w:r>
      <w:r w:rsidR="00461AF0">
        <w:rPr>
          <w:rFonts w:ascii="Times New Roman" w:eastAsia="Times New Roman" w:hAnsi="Times New Roman" w:cs="Times New Roman"/>
          <w:sz w:val="28"/>
          <w:szCs w:val="28"/>
          <w:lang w:eastAsia="ru-RU"/>
        </w:rPr>
        <w:t xml:space="preserve">видов </w:t>
      </w:r>
      <w:r w:rsidRPr="005D3CAA">
        <w:rPr>
          <w:rFonts w:ascii="Times New Roman" w:eastAsia="Times New Roman" w:hAnsi="Times New Roman" w:cs="Times New Roman"/>
          <w:sz w:val="28"/>
          <w:szCs w:val="28"/>
          <w:lang w:eastAsia="ru-RU"/>
        </w:rPr>
        <w:t>расходов 300 «Социальное обеспечение и иные выплаты населению» установлено</w:t>
      </w:r>
      <w:r w:rsidR="00A93AB5" w:rsidRPr="005D3CAA">
        <w:rPr>
          <w:rFonts w:ascii="Times New Roman" w:eastAsia="Times New Roman" w:hAnsi="Times New Roman" w:cs="Times New Roman"/>
          <w:sz w:val="28"/>
          <w:szCs w:val="28"/>
          <w:lang w:eastAsia="ru-RU"/>
        </w:rPr>
        <w:t xml:space="preserve"> завышение объемов</w:t>
      </w:r>
      <w:r w:rsidR="003B240C">
        <w:rPr>
          <w:rFonts w:ascii="Times New Roman" w:eastAsia="Times New Roman" w:hAnsi="Times New Roman" w:cs="Times New Roman"/>
          <w:sz w:val="28"/>
          <w:szCs w:val="28"/>
          <w:lang w:eastAsia="ru-RU"/>
        </w:rPr>
        <w:t xml:space="preserve"> </w:t>
      </w:r>
      <w:r w:rsidR="00325706" w:rsidRPr="005D3CAA">
        <w:rPr>
          <w:rFonts w:ascii="Times New Roman" w:eastAsia="Times New Roman" w:hAnsi="Times New Roman" w:cs="Times New Roman"/>
          <w:sz w:val="28"/>
          <w:szCs w:val="28"/>
          <w:lang w:eastAsia="ru-RU"/>
        </w:rPr>
        <w:t>бюджетных ассигнований</w:t>
      </w:r>
      <w:r w:rsidRPr="005D3CAA">
        <w:rPr>
          <w:rFonts w:ascii="Times New Roman" w:eastAsia="Times New Roman" w:hAnsi="Times New Roman" w:cs="Times New Roman"/>
          <w:sz w:val="28"/>
          <w:szCs w:val="28"/>
          <w:lang w:eastAsia="ru-RU"/>
        </w:rPr>
        <w:t xml:space="preserve"> на финансовое обеспечение страховых взносов на обязательное медицинское страхование неработающего населения на 15,4 млн. рублей</w:t>
      </w:r>
      <w:r w:rsidRPr="005D3CAA">
        <w:rPr>
          <w:rFonts w:ascii="Times New Roman" w:eastAsia="Calibri" w:hAnsi="Times New Roman" w:cs="Times New Roman"/>
          <w:sz w:val="28"/>
          <w:szCs w:val="28"/>
          <w:vertAlign w:val="superscript"/>
          <w:lang w:eastAsia="ru-RU"/>
        </w:rPr>
        <w:footnoteReference w:id="16"/>
      </w:r>
      <w:r w:rsidR="00137F87">
        <w:rPr>
          <w:rFonts w:ascii="Times New Roman" w:eastAsia="Times New Roman" w:hAnsi="Times New Roman" w:cs="Times New Roman"/>
          <w:sz w:val="28"/>
          <w:szCs w:val="28"/>
          <w:lang w:eastAsia="ru-RU"/>
        </w:rPr>
        <w:t xml:space="preserve"> </w:t>
      </w:r>
      <w:r w:rsidR="00325706" w:rsidRPr="005D3CAA">
        <w:rPr>
          <w:rFonts w:ascii="Times New Roman" w:eastAsia="Times New Roman" w:hAnsi="Times New Roman" w:cs="Times New Roman"/>
          <w:sz w:val="28"/>
          <w:szCs w:val="28"/>
          <w:lang w:eastAsia="ru-RU"/>
        </w:rPr>
        <w:t>(ежегодно)</w:t>
      </w:r>
      <w:r w:rsidR="00ED72E3" w:rsidRPr="005D3CAA">
        <w:rPr>
          <w:rFonts w:ascii="Times New Roman" w:eastAsia="Times New Roman" w:hAnsi="Times New Roman" w:cs="Times New Roman"/>
          <w:sz w:val="28"/>
          <w:szCs w:val="28"/>
          <w:lang w:eastAsia="ru-RU"/>
        </w:rPr>
        <w:t xml:space="preserve"> в связи с тем, что в расчетах использован коэффициент удорожания стоимости медицинских услуг в размере 1,199 (на 2021 год), а следовало применить коэффициент в размере 1,196 (в соответствии с</w:t>
      </w:r>
      <w:r w:rsidR="003B240C">
        <w:rPr>
          <w:rFonts w:ascii="Times New Roman" w:eastAsia="Times New Roman" w:hAnsi="Times New Roman" w:cs="Times New Roman"/>
          <w:sz w:val="28"/>
          <w:szCs w:val="28"/>
          <w:lang w:eastAsia="ru-RU"/>
        </w:rPr>
        <w:t xml:space="preserve"> </w:t>
      </w:r>
      <w:r w:rsidR="00ED72E3" w:rsidRPr="005D3CAA">
        <w:rPr>
          <w:rFonts w:ascii="Times New Roman" w:eastAsia="Times New Roman" w:hAnsi="Times New Roman" w:cs="Times New Roman"/>
          <w:sz w:val="28"/>
          <w:szCs w:val="28"/>
          <w:lang w:eastAsia="ru-RU"/>
        </w:rPr>
        <w:t>проектом федерального закона о бюджете Федерального фонда обязательного медицинского страхования Тульской области на 2021 год и на плановый период 2022 и 2023 годов)</w:t>
      </w:r>
      <w:r w:rsidR="00325706" w:rsidRPr="005D3CAA">
        <w:rPr>
          <w:rFonts w:ascii="Times New Roman" w:eastAsia="Times New Roman" w:hAnsi="Times New Roman" w:cs="Times New Roman"/>
          <w:sz w:val="28"/>
          <w:szCs w:val="28"/>
          <w:lang w:eastAsia="ru-RU"/>
        </w:rPr>
        <w:t>.</w:t>
      </w:r>
      <w:r w:rsidR="00137F87">
        <w:rPr>
          <w:rFonts w:ascii="Times New Roman" w:eastAsia="Times New Roman" w:hAnsi="Times New Roman" w:cs="Times New Roman"/>
          <w:sz w:val="28"/>
          <w:szCs w:val="28"/>
          <w:lang w:eastAsia="ru-RU"/>
        </w:rPr>
        <w:t xml:space="preserve"> </w:t>
      </w:r>
      <w:r w:rsidR="00325706" w:rsidRPr="005D3CAA">
        <w:rPr>
          <w:rFonts w:ascii="Times New Roman" w:eastAsia="Times New Roman" w:hAnsi="Times New Roman" w:cs="Times New Roman"/>
          <w:sz w:val="28"/>
          <w:szCs w:val="28"/>
          <w:lang w:eastAsia="ru-RU"/>
        </w:rPr>
        <w:t>Учитывая порядок уплаты указанных взносов, предусмотренный статьей 24 Федерального закона от 29.11.2010 №326-ФЗ «Об обязательном медицинском страховании в Российской Федерации»</w:t>
      </w:r>
      <w:r w:rsidR="00130C59" w:rsidRPr="005D3CAA">
        <w:rPr>
          <w:rFonts w:ascii="Times New Roman" w:eastAsia="Times New Roman" w:hAnsi="Times New Roman" w:cs="Times New Roman"/>
          <w:sz w:val="28"/>
          <w:szCs w:val="28"/>
          <w:lang w:eastAsia="ru-RU"/>
        </w:rPr>
        <w:t xml:space="preserve">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w:t>
      </w:r>
      <w:r w:rsidR="00130C59" w:rsidRPr="005D3CAA">
        <w:rPr>
          <w:rFonts w:ascii="Times New Roman" w:eastAsia="Times New Roman" w:hAnsi="Times New Roman" w:cs="Times New Roman"/>
          <w:i/>
          <w:sz w:val="28"/>
          <w:szCs w:val="28"/>
          <w:lang w:eastAsia="ru-RU"/>
        </w:rPr>
        <w:t>бюджетных ассигнований</w:t>
      </w:r>
      <w:r w:rsidR="00130C59" w:rsidRPr="005D3CAA">
        <w:rPr>
          <w:rFonts w:ascii="Times New Roman" w:eastAsia="Times New Roman" w:hAnsi="Times New Roman" w:cs="Times New Roman"/>
          <w:sz w:val="28"/>
          <w:szCs w:val="28"/>
          <w:lang w:eastAsia="ru-RU"/>
        </w:rPr>
        <w:t xml:space="preserve">, предусмотренного на указанные цели законом о бюджете субъекта РФ, и </w:t>
      </w:r>
      <w:r w:rsidR="00130C59" w:rsidRPr="005D3CAA">
        <w:rPr>
          <w:rFonts w:ascii="Times New Roman" w:eastAsia="Times New Roman" w:hAnsi="Times New Roman" w:cs="Times New Roman"/>
          <w:i/>
          <w:sz w:val="28"/>
          <w:szCs w:val="28"/>
          <w:lang w:eastAsia="ru-RU"/>
        </w:rPr>
        <w:t>зачету или возврату не подлежит</w:t>
      </w:r>
      <w:r w:rsidR="00130C59" w:rsidRPr="005D3CAA">
        <w:rPr>
          <w:rFonts w:ascii="Times New Roman" w:eastAsia="Times New Roman" w:hAnsi="Times New Roman" w:cs="Times New Roman"/>
          <w:sz w:val="28"/>
          <w:szCs w:val="28"/>
          <w:lang w:eastAsia="ru-RU"/>
        </w:rPr>
        <w:t>)</w:t>
      </w:r>
      <w:r w:rsidR="00325706" w:rsidRPr="005D3CAA">
        <w:rPr>
          <w:rFonts w:ascii="Times New Roman" w:eastAsia="Times New Roman" w:hAnsi="Times New Roman" w:cs="Times New Roman"/>
          <w:sz w:val="28"/>
          <w:szCs w:val="28"/>
          <w:lang w:eastAsia="ru-RU"/>
        </w:rPr>
        <w:t xml:space="preserve">, завышенный объем бюджетных ассигнований влечет неэффективное </w:t>
      </w:r>
      <w:r w:rsidR="00325706" w:rsidRPr="005D3CAA">
        <w:rPr>
          <w:rFonts w:ascii="Times New Roman" w:eastAsia="Times New Roman" w:hAnsi="Times New Roman" w:cs="Times New Roman"/>
          <w:sz w:val="28"/>
          <w:szCs w:val="28"/>
          <w:lang w:eastAsia="ru-RU"/>
        </w:rPr>
        <w:lastRenderedPageBreak/>
        <w:t xml:space="preserve">расходование средств бюджета области. Таким образом, </w:t>
      </w:r>
      <w:r w:rsidRPr="005D3CAA">
        <w:rPr>
          <w:rFonts w:ascii="Times New Roman" w:eastAsia="Times New Roman" w:hAnsi="Times New Roman" w:cs="Times New Roman"/>
          <w:sz w:val="28"/>
          <w:szCs w:val="28"/>
          <w:lang w:eastAsia="ru-RU"/>
        </w:rPr>
        <w:t>требует</w:t>
      </w:r>
      <w:r w:rsidR="00325706" w:rsidRPr="005D3CAA">
        <w:rPr>
          <w:rFonts w:ascii="Times New Roman" w:eastAsia="Times New Roman" w:hAnsi="Times New Roman" w:cs="Times New Roman"/>
          <w:sz w:val="28"/>
          <w:szCs w:val="28"/>
          <w:lang w:eastAsia="ru-RU"/>
        </w:rPr>
        <w:t>ся</w:t>
      </w:r>
      <w:r w:rsidRPr="005D3CAA">
        <w:rPr>
          <w:rFonts w:ascii="Times New Roman" w:eastAsia="Times New Roman" w:hAnsi="Times New Roman" w:cs="Times New Roman"/>
          <w:sz w:val="28"/>
          <w:szCs w:val="28"/>
          <w:lang w:eastAsia="ru-RU"/>
        </w:rPr>
        <w:t xml:space="preserve"> корректировк</w:t>
      </w:r>
      <w:r w:rsidR="00325706" w:rsidRPr="005D3CAA">
        <w:rPr>
          <w:rFonts w:ascii="Times New Roman" w:eastAsia="Times New Roman" w:hAnsi="Times New Roman" w:cs="Times New Roman"/>
          <w:sz w:val="28"/>
          <w:szCs w:val="28"/>
          <w:lang w:eastAsia="ru-RU"/>
        </w:rPr>
        <w:t>а</w:t>
      </w:r>
      <w:r w:rsidR="003B240C">
        <w:rPr>
          <w:rFonts w:ascii="Times New Roman" w:eastAsia="Times New Roman" w:hAnsi="Times New Roman" w:cs="Times New Roman"/>
          <w:sz w:val="28"/>
          <w:szCs w:val="28"/>
          <w:lang w:eastAsia="ru-RU"/>
        </w:rPr>
        <w:t xml:space="preserve"> </w:t>
      </w:r>
      <w:r w:rsidR="00884CC6" w:rsidRPr="005D3CAA">
        <w:rPr>
          <w:rFonts w:ascii="Times New Roman" w:eastAsia="Times New Roman" w:hAnsi="Times New Roman" w:cs="Times New Roman"/>
          <w:sz w:val="28"/>
          <w:szCs w:val="28"/>
          <w:lang w:eastAsia="ru-RU"/>
        </w:rPr>
        <w:t xml:space="preserve">объемов бюджетных ассигнований на уплату страховых взносов на обязательное медицинское страхование неработающего населения в </w:t>
      </w:r>
      <w:r w:rsidRPr="005D3CAA">
        <w:rPr>
          <w:rFonts w:ascii="Times New Roman" w:eastAsia="Times New Roman" w:hAnsi="Times New Roman" w:cs="Times New Roman"/>
          <w:sz w:val="28"/>
          <w:szCs w:val="28"/>
          <w:lang w:eastAsia="ru-RU"/>
        </w:rPr>
        <w:t>стать</w:t>
      </w:r>
      <w:r w:rsidR="00884CC6" w:rsidRPr="005D3CAA">
        <w:rPr>
          <w:rFonts w:ascii="Times New Roman" w:eastAsia="Times New Roman" w:hAnsi="Times New Roman" w:cs="Times New Roman"/>
          <w:sz w:val="28"/>
          <w:szCs w:val="28"/>
          <w:lang w:eastAsia="ru-RU"/>
        </w:rPr>
        <w:t>е</w:t>
      </w:r>
      <w:r w:rsidRPr="005D3CAA">
        <w:rPr>
          <w:rFonts w:ascii="Times New Roman" w:eastAsia="Times New Roman" w:hAnsi="Times New Roman" w:cs="Times New Roman"/>
          <w:sz w:val="28"/>
          <w:szCs w:val="28"/>
          <w:lang w:eastAsia="ru-RU"/>
        </w:rPr>
        <w:t xml:space="preserve"> 14 </w:t>
      </w:r>
      <w:r w:rsidR="00884CC6" w:rsidRPr="005D3CAA">
        <w:rPr>
          <w:rFonts w:ascii="Times New Roman" w:eastAsia="Times New Roman" w:hAnsi="Times New Roman" w:cs="Times New Roman"/>
          <w:sz w:val="28"/>
          <w:szCs w:val="28"/>
          <w:lang w:eastAsia="ru-RU"/>
        </w:rPr>
        <w:t>Законопроекта</w:t>
      </w:r>
      <w:r w:rsidRPr="005D3CAA">
        <w:rPr>
          <w:rFonts w:ascii="Times New Roman" w:eastAsia="Times New Roman" w:hAnsi="Times New Roman" w:cs="Times New Roman"/>
          <w:sz w:val="28"/>
          <w:szCs w:val="28"/>
          <w:lang w:eastAsia="ru-RU"/>
        </w:rPr>
        <w:t xml:space="preserve">, а также </w:t>
      </w:r>
      <w:r w:rsidR="00884CC6" w:rsidRPr="005D3CAA">
        <w:rPr>
          <w:rFonts w:ascii="Times New Roman" w:eastAsia="Times New Roman" w:hAnsi="Times New Roman" w:cs="Times New Roman"/>
          <w:sz w:val="28"/>
          <w:szCs w:val="28"/>
          <w:lang w:eastAsia="ru-RU"/>
        </w:rPr>
        <w:t xml:space="preserve">в </w:t>
      </w:r>
      <w:r w:rsidRPr="005D3CAA">
        <w:rPr>
          <w:rFonts w:ascii="Times New Roman" w:eastAsia="Times New Roman" w:hAnsi="Times New Roman" w:cs="Times New Roman"/>
          <w:sz w:val="28"/>
          <w:szCs w:val="28"/>
          <w:lang w:eastAsia="ru-RU"/>
        </w:rPr>
        <w:t>соответствующих приложени</w:t>
      </w:r>
      <w:r w:rsidR="00884CC6" w:rsidRPr="005D3CAA">
        <w:rPr>
          <w:rFonts w:ascii="Times New Roman" w:eastAsia="Times New Roman" w:hAnsi="Times New Roman" w:cs="Times New Roman"/>
          <w:sz w:val="28"/>
          <w:szCs w:val="28"/>
          <w:lang w:eastAsia="ru-RU"/>
        </w:rPr>
        <w:t>ях</w:t>
      </w:r>
      <w:r w:rsidRPr="005D3CAA">
        <w:rPr>
          <w:rFonts w:ascii="Times New Roman" w:eastAsia="Times New Roman" w:hAnsi="Times New Roman" w:cs="Times New Roman"/>
          <w:sz w:val="28"/>
          <w:szCs w:val="28"/>
          <w:lang w:eastAsia="ru-RU"/>
        </w:rPr>
        <w:t xml:space="preserve"> к Законопроекту.</w:t>
      </w:r>
    </w:p>
    <w:p w14:paraId="6A584D9E" w14:textId="77777777" w:rsidR="00B459BE" w:rsidRPr="005D3CAA" w:rsidRDefault="00B459BE" w:rsidP="00A0738C">
      <w:pPr>
        <w:tabs>
          <w:tab w:val="left" w:pos="993"/>
        </w:tabs>
        <w:spacing w:before="24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На 2021-2023 годы бюджетные ассигнования на исполнение </w:t>
      </w:r>
      <w:r w:rsidRPr="005D3CAA">
        <w:rPr>
          <w:rFonts w:ascii="Times New Roman" w:eastAsia="Calibri" w:hAnsi="Times New Roman" w:cs="Times New Roman"/>
          <w:i/>
          <w:sz w:val="28"/>
          <w:szCs w:val="28"/>
        </w:rPr>
        <w:t>публичных нормативных обязательств</w:t>
      </w:r>
      <w:r w:rsidRPr="005D3CAA">
        <w:rPr>
          <w:rFonts w:ascii="Times New Roman" w:eastAsia="Calibri" w:hAnsi="Times New Roman" w:cs="Times New Roman"/>
          <w:sz w:val="28"/>
          <w:szCs w:val="28"/>
        </w:rPr>
        <w:t xml:space="preserve"> устанавливаются Законопроектом</w:t>
      </w:r>
      <w:r w:rsidRPr="005D3CAA">
        <w:rPr>
          <w:rFonts w:ascii="Times New Roman" w:eastAsia="Calibri" w:hAnsi="Times New Roman" w:cs="Times New Roman"/>
          <w:sz w:val="28"/>
          <w:szCs w:val="28"/>
          <w:vertAlign w:val="superscript"/>
        </w:rPr>
        <w:footnoteReference w:id="17"/>
      </w:r>
      <w:r w:rsidRPr="005D3CAA">
        <w:rPr>
          <w:rFonts w:ascii="Times New Roman" w:eastAsia="Calibri" w:hAnsi="Times New Roman" w:cs="Times New Roman"/>
          <w:sz w:val="28"/>
          <w:szCs w:val="28"/>
        </w:rPr>
        <w:t xml:space="preserve"> в следующих объемах:</w:t>
      </w:r>
    </w:p>
    <w:p w14:paraId="58A68628" w14:textId="77777777" w:rsidR="00B459BE" w:rsidRPr="005D3CAA" w:rsidRDefault="00B459BE" w:rsidP="00B459BE">
      <w:pPr>
        <w:tabs>
          <w:tab w:val="left" w:pos="993"/>
        </w:tabs>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на 2021 год – 9 545 621,7 тыс. рублей;</w:t>
      </w:r>
    </w:p>
    <w:p w14:paraId="07758B9E" w14:textId="77777777" w:rsidR="00B459BE" w:rsidRPr="005D3CAA" w:rsidRDefault="00B459BE" w:rsidP="00B459BE">
      <w:pPr>
        <w:tabs>
          <w:tab w:val="left" w:pos="993"/>
        </w:tabs>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на 2022 год – 9 529 288,4 тыс. рублей;</w:t>
      </w:r>
    </w:p>
    <w:p w14:paraId="4379F322" w14:textId="77777777" w:rsidR="00B459BE" w:rsidRPr="005D3CAA" w:rsidRDefault="00B459BE" w:rsidP="00B459BE">
      <w:pPr>
        <w:tabs>
          <w:tab w:val="left" w:pos="993"/>
        </w:tabs>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на 2023 год – 9 776 837,3 тыс. рублей.</w:t>
      </w:r>
    </w:p>
    <w:p w14:paraId="387124D0" w14:textId="77777777" w:rsidR="00AB4A3E" w:rsidRPr="005D3CAA" w:rsidRDefault="00AB4A3E" w:rsidP="00AB4A3E">
      <w:pPr>
        <w:tabs>
          <w:tab w:val="left" w:pos="993"/>
        </w:tabs>
        <w:spacing w:after="0" w:line="240" w:lineRule="auto"/>
        <w:ind w:firstLine="709"/>
        <w:jc w:val="both"/>
        <w:rPr>
          <w:sz w:val="28"/>
          <w:szCs w:val="28"/>
        </w:rPr>
      </w:pPr>
      <w:r w:rsidRPr="005D3CAA">
        <w:rPr>
          <w:rFonts w:ascii="Times New Roman" w:hAnsi="Times New Roman" w:cs="Times New Roman"/>
          <w:sz w:val="28"/>
          <w:szCs w:val="28"/>
        </w:rPr>
        <w:t xml:space="preserve">В общем объеме расходов бюджета объем расходов, направляемых на исполнение публичных нормативных обязательств, в среднесрочном периоде составит порядка 11%. </w:t>
      </w:r>
      <w:r w:rsidRPr="005D3CAA">
        <w:rPr>
          <w:rFonts w:ascii="Times New Roman" w:eastAsia="Calibri" w:hAnsi="Times New Roman" w:cs="Times New Roman"/>
          <w:sz w:val="28"/>
          <w:szCs w:val="28"/>
        </w:rPr>
        <w:t>В расчетах по выплатам, установленным нормативными правовыми актами Тульской области и подлежащим индексации, учтен размер инфляции, установленный Проектом закона о федеральном бюджете на 2021–2023 годы (на 2021 год – в размере 3,7%, на 2022 год – 4%, на 2023 год – 4%).</w:t>
      </w:r>
    </w:p>
    <w:p w14:paraId="679E01A6" w14:textId="77777777" w:rsidR="00B459BE" w:rsidRPr="005D3CAA" w:rsidRDefault="00B459BE" w:rsidP="00A0738C">
      <w:pPr>
        <w:tabs>
          <w:tab w:val="left" w:pos="993"/>
        </w:tabs>
        <w:spacing w:before="24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Проанализировав приложение №23 к </w:t>
      </w:r>
      <w:r w:rsidR="00FA35B7" w:rsidRPr="005D3CAA">
        <w:rPr>
          <w:rFonts w:ascii="Times New Roman" w:eastAsia="Calibri" w:hAnsi="Times New Roman" w:cs="Times New Roman"/>
          <w:sz w:val="28"/>
          <w:szCs w:val="28"/>
        </w:rPr>
        <w:t>п</w:t>
      </w:r>
      <w:r w:rsidRPr="005D3CAA">
        <w:rPr>
          <w:rFonts w:ascii="Times New Roman" w:eastAsia="Calibri" w:hAnsi="Times New Roman" w:cs="Times New Roman"/>
          <w:sz w:val="28"/>
          <w:szCs w:val="28"/>
        </w:rPr>
        <w:t>исьму Губернатора «Перечень публичных нормативных обязательств, подлежащих исполнению за счет средств бюджета Тульской области, и расчеты по ним на 2021 год и на плановый период 2022 и 2023 годов»</w:t>
      </w:r>
      <w:r w:rsidRPr="005D3CAA">
        <w:rPr>
          <w:rFonts w:ascii="Times New Roman" w:hAnsi="Times New Roman" w:cs="Times New Roman"/>
          <w:sz w:val="28"/>
          <w:szCs w:val="28"/>
        </w:rPr>
        <w:t xml:space="preserve"> (далее – Перечень публичных нормативных обязательств</w:t>
      </w:r>
      <w:r w:rsidRPr="005D3CAA">
        <w:rPr>
          <w:rFonts w:ascii="Times New Roman" w:eastAsia="Calibri" w:hAnsi="Times New Roman" w:cs="Times New Roman"/>
          <w:sz w:val="28"/>
          <w:szCs w:val="28"/>
        </w:rPr>
        <w:t>), счетная палата области отмечает следующее.</w:t>
      </w:r>
    </w:p>
    <w:p w14:paraId="33B21F16" w14:textId="77777777" w:rsidR="00B459BE" w:rsidRPr="005D3CAA" w:rsidRDefault="00B525D9" w:rsidP="00137F87">
      <w:pPr>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В 2021 году ряд расходных обязательств, учтенных в бюджете области на 2020 год</w:t>
      </w:r>
      <w:r w:rsidRPr="005D3CAA">
        <w:rPr>
          <w:rFonts w:ascii="Times New Roman" w:eastAsia="Calibri" w:hAnsi="Times New Roman" w:cs="Times New Roman"/>
          <w:sz w:val="28"/>
          <w:szCs w:val="28"/>
          <w:vertAlign w:val="superscript"/>
        </w:rPr>
        <w:footnoteReference w:id="18"/>
      </w:r>
      <w:r w:rsidRPr="005D3CAA">
        <w:rPr>
          <w:rFonts w:ascii="Times New Roman" w:eastAsia="Calibri" w:hAnsi="Times New Roman" w:cs="Times New Roman"/>
          <w:sz w:val="28"/>
          <w:szCs w:val="28"/>
        </w:rPr>
        <w:t xml:space="preserve"> в составе публичных нормативных обязательств, отнесен на КВР </w:t>
      </w:r>
      <w:r w:rsidRPr="005D3CAA">
        <w:rPr>
          <w:rFonts w:ascii="Times New Roman" w:eastAsia="Calibri" w:hAnsi="Times New Roman" w:cs="Times New Roman"/>
          <w:sz w:val="28"/>
          <w:szCs w:val="28"/>
        </w:rPr>
        <w:lastRenderedPageBreak/>
        <w:t>320 «Социальные выплаты гражданам, кроме публичных нормативных социальных выплат».</w:t>
      </w:r>
    </w:p>
    <w:p w14:paraId="535F6A67" w14:textId="77777777" w:rsidR="00F65F08" w:rsidRPr="00D22986" w:rsidRDefault="00F65F08" w:rsidP="00137F87">
      <w:pPr>
        <w:tabs>
          <w:tab w:val="left" w:pos="0"/>
        </w:tabs>
        <w:spacing w:after="0" w:line="240" w:lineRule="auto"/>
        <w:ind w:firstLine="709"/>
        <w:jc w:val="both"/>
        <w:rPr>
          <w:rFonts w:ascii="Times New Roman" w:eastAsia="Calibri" w:hAnsi="Times New Roman" w:cs="Times New Roman"/>
          <w:strike/>
          <w:sz w:val="28"/>
          <w:szCs w:val="28"/>
        </w:rPr>
      </w:pPr>
      <w:r w:rsidRPr="00137F87">
        <w:rPr>
          <w:rFonts w:ascii="Times New Roman" w:eastAsia="Calibri" w:hAnsi="Times New Roman" w:cs="Times New Roman"/>
          <w:sz w:val="28"/>
          <w:szCs w:val="28"/>
        </w:rPr>
        <w:t>Перечень публичных нормативных обязательств на 2021 год, представленный одновременно с Законопроектом, включает 73 выплаты, предусмотренные 35-ю нормативными правовыми актами РФ и Тульской области. При этом, в результате выборочного анализа указанных нормативных правовых актов и представленного перечня публичных нормативных обязательств установлены случаи объединения нескольких видов выплат в одной позиции</w:t>
      </w:r>
      <w:r w:rsidRPr="00137F87">
        <w:rPr>
          <w:rStyle w:val="a5"/>
          <w:rFonts w:ascii="Times New Roman" w:eastAsia="Calibri" w:hAnsi="Times New Roman" w:cs="Times New Roman"/>
          <w:sz w:val="28"/>
          <w:szCs w:val="28"/>
        </w:rPr>
        <w:footnoteReference w:id="19"/>
      </w:r>
      <w:r w:rsidRPr="00137F87">
        <w:rPr>
          <w:rFonts w:ascii="Times New Roman" w:eastAsia="Calibri" w:hAnsi="Times New Roman" w:cs="Times New Roman"/>
          <w:sz w:val="28"/>
          <w:szCs w:val="28"/>
        </w:rPr>
        <w:t>.</w:t>
      </w:r>
    </w:p>
    <w:p w14:paraId="27D4CCD1" w14:textId="1E49830E" w:rsidR="006412E4" w:rsidRPr="005D3CAA" w:rsidRDefault="00931734" w:rsidP="00D4311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Информация о</w:t>
      </w:r>
      <w:r w:rsidR="00D77EF5">
        <w:rPr>
          <w:rFonts w:ascii="Times New Roman" w:eastAsia="Times New Roman" w:hAnsi="Times New Roman" w:cs="Times New Roman"/>
          <w:sz w:val="28"/>
          <w:szCs w:val="28"/>
          <w:lang w:eastAsia="ru-RU"/>
        </w:rPr>
        <w:t xml:space="preserve"> </w:t>
      </w:r>
      <w:r w:rsidR="006412E4" w:rsidRPr="005D3CAA">
        <w:rPr>
          <w:rFonts w:ascii="Times New Roman" w:eastAsia="Times New Roman" w:hAnsi="Times New Roman" w:cs="Times New Roman"/>
          <w:i/>
          <w:sz w:val="28"/>
          <w:szCs w:val="28"/>
          <w:lang w:eastAsia="ru-RU"/>
        </w:rPr>
        <w:t>зарезервированных бюджетных ассигновани</w:t>
      </w:r>
      <w:r w:rsidRPr="005D3CAA">
        <w:rPr>
          <w:rFonts w:ascii="Times New Roman" w:eastAsia="Times New Roman" w:hAnsi="Times New Roman" w:cs="Times New Roman"/>
          <w:i/>
          <w:sz w:val="28"/>
          <w:szCs w:val="28"/>
          <w:lang w:eastAsia="ru-RU"/>
        </w:rPr>
        <w:t>ях</w:t>
      </w:r>
      <w:r w:rsidR="006412E4" w:rsidRPr="005D3CAA">
        <w:rPr>
          <w:rFonts w:ascii="Times New Roman" w:eastAsia="Times New Roman" w:hAnsi="Times New Roman" w:cs="Times New Roman"/>
          <w:sz w:val="28"/>
          <w:szCs w:val="28"/>
          <w:lang w:eastAsia="ru-RU"/>
        </w:rPr>
        <w:t xml:space="preserve"> (КВР 800 «Иные бюджетные ассигнования», подгруппа 870 «Резервные средства</w:t>
      </w:r>
      <w:r w:rsidR="008D543F" w:rsidRPr="005D3CAA">
        <w:rPr>
          <w:rFonts w:ascii="Times New Roman" w:eastAsia="Times New Roman" w:hAnsi="Times New Roman" w:cs="Times New Roman"/>
          <w:sz w:val="28"/>
          <w:szCs w:val="28"/>
          <w:lang w:eastAsia="ru-RU"/>
        </w:rPr>
        <w:t>»</w:t>
      </w:r>
      <w:r w:rsidR="008C2D54" w:rsidRPr="005D3CAA">
        <w:rPr>
          <w:rFonts w:ascii="Times New Roman" w:eastAsia="Times New Roman" w:hAnsi="Times New Roman" w:cs="Times New Roman"/>
          <w:sz w:val="28"/>
          <w:szCs w:val="28"/>
          <w:lang w:eastAsia="ru-RU"/>
        </w:rPr>
        <w:t>)</w:t>
      </w:r>
      <w:r w:rsidR="00D77EF5">
        <w:rPr>
          <w:rFonts w:ascii="Times New Roman" w:eastAsia="Times New Roman" w:hAnsi="Times New Roman" w:cs="Times New Roman"/>
          <w:sz w:val="28"/>
          <w:szCs w:val="28"/>
          <w:lang w:eastAsia="ru-RU"/>
        </w:rPr>
        <w:t xml:space="preserve"> </w:t>
      </w:r>
      <w:r w:rsidR="006412E4" w:rsidRPr="005D3CAA">
        <w:rPr>
          <w:rFonts w:ascii="Times New Roman" w:eastAsia="Times New Roman" w:hAnsi="Times New Roman" w:cs="Times New Roman"/>
          <w:sz w:val="28"/>
          <w:szCs w:val="28"/>
          <w:lang w:eastAsia="ru-RU"/>
        </w:rPr>
        <w:t>представлен</w:t>
      </w:r>
      <w:r w:rsidRPr="005D3CAA">
        <w:rPr>
          <w:rFonts w:ascii="Times New Roman" w:eastAsia="Times New Roman" w:hAnsi="Times New Roman" w:cs="Times New Roman"/>
          <w:sz w:val="28"/>
          <w:szCs w:val="28"/>
          <w:lang w:eastAsia="ru-RU"/>
        </w:rPr>
        <w:t>а</w:t>
      </w:r>
      <w:r w:rsidR="006412E4" w:rsidRPr="005D3CAA">
        <w:rPr>
          <w:rFonts w:ascii="Times New Roman" w:eastAsia="Times New Roman" w:hAnsi="Times New Roman" w:cs="Times New Roman"/>
          <w:sz w:val="28"/>
          <w:szCs w:val="28"/>
          <w:lang w:eastAsia="ru-RU"/>
        </w:rPr>
        <w:t xml:space="preserve"> в таблице. </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1660"/>
        <w:gridCol w:w="1126"/>
        <w:gridCol w:w="1074"/>
        <w:gridCol w:w="1077"/>
      </w:tblGrid>
      <w:tr w:rsidR="008D543F" w:rsidRPr="005D3CAA" w14:paraId="20AE184B" w14:textId="77777777" w:rsidTr="00BB059C">
        <w:trPr>
          <w:trHeight w:val="248"/>
          <w:tblHeader/>
          <w:jc w:val="center"/>
        </w:trPr>
        <w:tc>
          <w:tcPr>
            <w:tcW w:w="4329" w:type="dxa"/>
            <w:vMerge w:val="restart"/>
            <w:vAlign w:val="center"/>
            <w:hideMark/>
          </w:tcPr>
          <w:p w14:paraId="29C24405"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4"/>
                <w:szCs w:val="24"/>
                <w:lang w:eastAsia="ru-RU"/>
              </w:rPr>
            </w:pPr>
            <w:r w:rsidRPr="005D3CAA">
              <w:rPr>
                <w:rFonts w:ascii="Times New Roman" w:eastAsia="Times New Roman" w:hAnsi="Times New Roman" w:cs="Times New Roman"/>
                <w:color w:val="000000"/>
                <w:sz w:val="24"/>
                <w:szCs w:val="24"/>
                <w:lang w:eastAsia="ru-RU"/>
              </w:rPr>
              <w:t>Наименование</w:t>
            </w:r>
          </w:p>
        </w:tc>
        <w:tc>
          <w:tcPr>
            <w:tcW w:w="1660" w:type="dxa"/>
            <w:vMerge w:val="restart"/>
            <w:shd w:val="clear" w:color="auto" w:fill="auto"/>
            <w:vAlign w:val="center"/>
            <w:hideMark/>
          </w:tcPr>
          <w:p w14:paraId="1CB84258"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Закон о бюджете области на 2020 год, тыс. рублей</w:t>
            </w:r>
          </w:p>
        </w:tc>
        <w:tc>
          <w:tcPr>
            <w:tcW w:w="3277" w:type="dxa"/>
            <w:gridSpan w:val="3"/>
            <w:shd w:val="clear" w:color="auto" w:fill="auto"/>
            <w:vAlign w:val="center"/>
            <w:hideMark/>
          </w:tcPr>
          <w:p w14:paraId="63D5EB3B"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18"/>
                <w:szCs w:val="18"/>
                <w:lang w:eastAsia="ru-RU"/>
              </w:rPr>
            </w:pPr>
            <w:r w:rsidRPr="005D3CAA">
              <w:rPr>
                <w:rFonts w:ascii="Times New Roman" w:eastAsia="Times New Roman" w:hAnsi="Times New Roman" w:cs="Times New Roman"/>
                <w:color w:val="000000"/>
                <w:sz w:val="18"/>
                <w:szCs w:val="18"/>
                <w:lang w:eastAsia="ru-RU"/>
              </w:rPr>
              <w:t>Законопроект, тыс. рублей</w:t>
            </w:r>
          </w:p>
        </w:tc>
      </w:tr>
      <w:tr w:rsidR="008D543F" w:rsidRPr="005D3CAA" w14:paraId="7815CF9B" w14:textId="77777777" w:rsidTr="00BB059C">
        <w:trPr>
          <w:trHeight w:val="229"/>
          <w:tblHeader/>
          <w:jc w:val="center"/>
        </w:trPr>
        <w:tc>
          <w:tcPr>
            <w:tcW w:w="4329" w:type="dxa"/>
            <w:vMerge/>
            <w:vAlign w:val="center"/>
            <w:hideMark/>
          </w:tcPr>
          <w:p w14:paraId="51E6B143" w14:textId="77777777" w:rsidR="008D543F" w:rsidRPr="005D3CAA" w:rsidRDefault="008D543F" w:rsidP="000356F3">
            <w:pPr>
              <w:spacing w:after="0" w:line="240" w:lineRule="auto"/>
              <w:ind w:left="-57" w:right="-57"/>
              <w:rPr>
                <w:rFonts w:ascii="Times New Roman" w:eastAsia="Times New Roman" w:hAnsi="Times New Roman" w:cs="Times New Roman"/>
                <w:color w:val="000000"/>
                <w:sz w:val="24"/>
                <w:szCs w:val="24"/>
                <w:lang w:eastAsia="ru-RU"/>
              </w:rPr>
            </w:pPr>
          </w:p>
        </w:tc>
        <w:tc>
          <w:tcPr>
            <w:tcW w:w="1660" w:type="dxa"/>
            <w:vMerge/>
            <w:shd w:val="clear" w:color="auto" w:fill="auto"/>
            <w:vAlign w:val="center"/>
            <w:hideMark/>
          </w:tcPr>
          <w:p w14:paraId="1A2B4423"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26" w:type="dxa"/>
            <w:shd w:val="clear" w:color="auto" w:fill="auto"/>
            <w:vAlign w:val="center"/>
            <w:hideMark/>
          </w:tcPr>
          <w:p w14:paraId="08E1C2AB"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18"/>
                <w:szCs w:val="18"/>
                <w:lang w:eastAsia="ru-RU"/>
              </w:rPr>
            </w:pPr>
            <w:r w:rsidRPr="005D3CAA">
              <w:rPr>
                <w:rFonts w:ascii="Times New Roman" w:eastAsia="Times New Roman" w:hAnsi="Times New Roman" w:cs="Times New Roman"/>
                <w:color w:val="000000"/>
                <w:sz w:val="18"/>
                <w:szCs w:val="18"/>
                <w:lang w:eastAsia="ru-RU"/>
              </w:rPr>
              <w:t>2021 год</w:t>
            </w:r>
          </w:p>
        </w:tc>
        <w:tc>
          <w:tcPr>
            <w:tcW w:w="1074" w:type="dxa"/>
            <w:shd w:val="clear" w:color="auto" w:fill="auto"/>
            <w:vAlign w:val="center"/>
            <w:hideMark/>
          </w:tcPr>
          <w:p w14:paraId="57F5C654"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18"/>
                <w:szCs w:val="18"/>
                <w:lang w:eastAsia="ru-RU"/>
              </w:rPr>
            </w:pPr>
            <w:r w:rsidRPr="005D3CAA">
              <w:rPr>
                <w:rFonts w:ascii="Times New Roman" w:eastAsia="Times New Roman" w:hAnsi="Times New Roman" w:cs="Times New Roman"/>
                <w:color w:val="000000"/>
                <w:sz w:val="18"/>
                <w:szCs w:val="18"/>
                <w:lang w:eastAsia="ru-RU"/>
              </w:rPr>
              <w:t>2022 год</w:t>
            </w:r>
          </w:p>
        </w:tc>
        <w:tc>
          <w:tcPr>
            <w:tcW w:w="1076" w:type="dxa"/>
            <w:shd w:val="clear" w:color="auto" w:fill="auto"/>
            <w:vAlign w:val="center"/>
            <w:hideMark/>
          </w:tcPr>
          <w:p w14:paraId="0AC664CD"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18"/>
                <w:szCs w:val="18"/>
                <w:lang w:eastAsia="ru-RU"/>
              </w:rPr>
            </w:pPr>
            <w:r w:rsidRPr="005D3CAA">
              <w:rPr>
                <w:rFonts w:ascii="Times New Roman" w:eastAsia="Times New Roman" w:hAnsi="Times New Roman" w:cs="Times New Roman"/>
                <w:color w:val="000000"/>
                <w:sz w:val="18"/>
                <w:szCs w:val="18"/>
                <w:lang w:eastAsia="ru-RU"/>
              </w:rPr>
              <w:t>2023 год</w:t>
            </w:r>
          </w:p>
        </w:tc>
      </w:tr>
      <w:tr w:rsidR="008D543F" w:rsidRPr="005D3CAA" w14:paraId="750AFE92" w14:textId="77777777" w:rsidTr="00BB059C">
        <w:trPr>
          <w:trHeight w:val="229"/>
          <w:jc w:val="center"/>
        </w:trPr>
        <w:tc>
          <w:tcPr>
            <w:tcW w:w="4329" w:type="dxa"/>
            <w:shd w:val="clear" w:color="auto" w:fill="auto"/>
            <w:vAlign w:val="center"/>
            <w:hideMark/>
          </w:tcPr>
          <w:p w14:paraId="77CA63EB" w14:textId="77777777" w:rsidR="008D543F" w:rsidRPr="005D3CAA" w:rsidRDefault="008D543F" w:rsidP="000356F3">
            <w:pPr>
              <w:spacing w:after="0" w:line="240" w:lineRule="auto"/>
              <w:ind w:left="-57" w:right="-57"/>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Резервный фонд Правительства области</w:t>
            </w:r>
          </w:p>
        </w:tc>
        <w:tc>
          <w:tcPr>
            <w:tcW w:w="1660" w:type="dxa"/>
            <w:shd w:val="clear" w:color="auto" w:fill="auto"/>
            <w:vAlign w:val="center"/>
            <w:hideMark/>
          </w:tcPr>
          <w:p w14:paraId="2A681CE4"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200 000,0</w:t>
            </w:r>
          </w:p>
        </w:tc>
        <w:tc>
          <w:tcPr>
            <w:tcW w:w="1126" w:type="dxa"/>
            <w:shd w:val="clear" w:color="auto" w:fill="auto"/>
            <w:vAlign w:val="center"/>
            <w:hideMark/>
          </w:tcPr>
          <w:p w14:paraId="77292DAB"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100 000,0</w:t>
            </w:r>
          </w:p>
        </w:tc>
        <w:tc>
          <w:tcPr>
            <w:tcW w:w="1074" w:type="dxa"/>
            <w:shd w:val="clear" w:color="auto" w:fill="auto"/>
            <w:vAlign w:val="center"/>
            <w:hideMark/>
          </w:tcPr>
          <w:p w14:paraId="01C9E6F8"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100 000,0</w:t>
            </w:r>
          </w:p>
        </w:tc>
        <w:tc>
          <w:tcPr>
            <w:tcW w:w="1076" w:type="dxa"/>
            <w:shd w:val="clear" w:color="auto" w:fill="auto"/>
            <w:vAlign w:val="center"/>
            <w:hideMark/>
          </w:tcPr>
          <w:p w14:paraId="39AE76A9"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100 000,0</w:t>
            </w:r>
          </w:p>
        </w:tc>
      </w:tr>
      <w:tr w:rsidR="008D543F" w:rsidRPr="005D3CAA" w14:paraId="4B234347" w14:textId="77777777" w:rsidTr="00BB059C">
        <w:trPr>
          <w:trHeight w:val="361"/>
          <w:jc w:val="center"/>
        </w:trPr>
        <w:tc>
          <w:tcPr>
            <w:tcW w:w="4329" w:type="dxa"/>
            <w:shd w:val="clear" w:color="auto" w:fill="auto"/>
            <w:vAlign w:val="center"/>
            <w:hideMark/>
          </w:tcPr>
          <w:p w14:paraId="41D51B54" w14:textId="77777777" w:rsidR="008D543F" w:rsidRPr="005D3CAA" w:rsidRDefault="008D543F" w:rsidP="000356F3">
            <w:pPr>
              <w:spacing w:after="0" w:line="240" w:lineRule="auto"/>
              <w:ind w:left="-57" w:right="-57"/>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D3CAA">
              <w:rPr>
                <w:rFonts w:ascii="Times New Roman" w:eastAsia="Times New Roman" w:hAnsi="Times New Roman" w:cs="Times New Roman"/>
                <w:color w:val="000000"/>
                <w:sz w:val="20"/>
                <w:szCs w:val="20"/>
                <w:lang w:eastAsia="ru-RU"/>
              </w:rPr>
              <w:t>коронавирусной</w:t>
            </w:r>
            <w:proofErr w:type="spellEnd"/>
            <w:r w:rsidRPr="005D3CAA">
              <w:rPr>
                <w:rFonts w:ascii="Times New Roman" w:eastAsia="Times New Roman" w:hAnsi="Times New Roman" w:cs="Times New Roman"/>
                <w:color w:val="000000"/>
                <w:sz w:val="20"/>
                <w:szCs w:val="20"/>
                <w:lang w:eastAsia="ru-RU"/>
              </w:rPr>
              <w:t xml:space="preserve"> инфекции, осуществляемых на основании отдельных решений правительства Тульской области</w:t>
            </w:r>
          </w:p>
        </w:tc>
        <w:tc>
          <w:tcPr>
            <w:tcW w:w="1660" w:type="dxa"/>
            <w:shd w:val="clear" w:color="auto" w:fill="auto"/>
            <w:vAlign w:val="center"/>
            <w:hideMark/>
          </w:tcPr>
          <w:p w14:paraId="27863BC3"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3 000 000,0</w:t>
            </w:r>
          </w:p>
        </w:tc>
        <w:tc>
          <w:tcPr>
            <w:tcW w:w="1126" w:type="dxa"/>
            <w:shd w:val="clear" w:color="auto" w:fill="auto"/>
            <w:vAlign w:val="center"/>
            <w:hideMark/>
          </w:tcPr>
          <w:p w14:paraId="63AF5DF0"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0,0</w:t>
            </w:r>
          </w:p>
        </w:tc>
        <w:tc>
          <w:tcPr>
            <w:tcW w:w="1074" w:type="dxa"/>
            <w:shd w:val="clear" w:color="auto" w:fill="auto"/>
            <w:vAlign w:val="center"/>
            <w:hideMark/>
          </w:tcPr>
          <w:p w14:paraId="59B39F92"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0,0</w:t>
            </w:r>
          </w:p>
        </w:tc>
        <w:tc>
          <w:tcPr>
            <w:tcW w:w="1076" w:type="dxa"/>
            <w:shd w:val="clear" w:color="auto" w:fill="auto"/>
            <w:vAlign w:val="center"/>
            <w:hideMark/>
          </w:tcPr>
          <w:p w14:paraId="5AFD86A5"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0,0</w:t>
            </w:r>
          </w:p>
        </w:tc>
      </w:tr>
      <w:tr w:rsidR="008D543F" w:rsidRPr="005D3CAA" w14:paraId="523DF7DD" w14:textId="77777777" w:rsidTr="00BB059C">
        <w:trPr>
          <w:trHeight w:val="229"/>
          <w:jc w:val="center"/>
        </w:trPr>
        <w:tc>
          <w:tcPr>
            <w:tcW w:w="4329" w:type="dxa"/>
            <w:shd w:val="clear" w:color="auto" w:fill="auto"/>
            <w:vAlign w:val="center"/>
          </w:tcPr>
          <w:p w14:paraId="22D8E4BE" w14:textId="77777777" w:rsidR="008D543F" w:rsidRPr="005D3CAA" w:rsidRDefault="008D543F" w:rsidP="000356F3">
            <w:pPr>
              <w:spacing w:after="0" w:line="240" w:lineRule="auto"/>
              <w:ind w:left="-57" w:right="-57"/>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Мероприятия, осуществляемые на основании отдельных решений правительства Тульской области</w:t>
            </w:r>
          </w:p>
        </w:tc>
        <w:tc>
          <w:tcPr>
            <w:tcW w:w="1660" w:type="dxa"/>
            <w:shd w:val="clear" w:color="auto" w:fill="auto"/>
            <w:vAlign w:val="center"/>
          </w:tcPr>
          <w:p w14:paraId="75CC20B7"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3 302 208,6</w:t>
            </w:r>
          </w:p>
        </w:tc>
        <w:tc>
          <w:tcPr>
            <w:tcW w:w="1126" w:type="dxa"/>
            <w:shd w:val="clear" w:color="auto" w:fill="auto"/>
            <w:vAlign w:val="center"/>
          </w:tcPr>
          <w:p w14:paraId="33100890"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800 000,0</w:t>
            </w:r>
          </w:p>
        </w:tc>
        <w:tc>
          <w:tcPr>
            <w:tcW w:w="1074" w:type="dxa"/>
            <w:shd w:val="clear" w:color="auto" w:fill="auto"/>
            <w:vAlign w:val="center"/>
          </w:tcPr>
          <w:p w14:paraId="09254E5D"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400 000,0</w:t>
            </w:r>
          </w:p>
        </w:tc>
        <w:tc>
          <w:tcPr>
            <w:tcW w:w="1076" w:type="dxa"/>
            <w:shd w:val="clear" w:color="auto" w:fill="auto"/>
            <w:vAlign w:val="center"/>
          </w:tcPr>
          <w:p w14:paraId="773BF549"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0,0</w:t>
            </w:r>
          </w:p>
        </w:tc>
      </w:tr>
      <w:tr w:rsidR="008D543F" w:rsidRPr="005D3CAA" w14:paraId="2CB52CC7" w14:textId="77777777" w:rsidTr="00BB059C">
        <w:trPr>
          <w:trHeight w:val="229"/>
          <w:jc w:val="center"/>
        </w:trPr>
        <w:tc>
          <w:tcPr>
            <w:tcW w:w="4329" w:type="dxa"/>
            <w:shd w:val="clear" w:color="auto" w:fill="auto"/>
            <w:vAlign w:val="center"/>
            <w:hideMark/>
          </w:tcPr>
          <w:p w14:paraId="2E5ACD5A" w14:textId="77777777" w:rsidR="008D543F" w:rsidRPr="005D3CAA" w:rsidRDefault="008D543F" w:rsidP="000356F3">
            <w:pPr>
              <w:spacing w:after="0" w:line="240" w:lineRule="auto"/>
              <w:ind w:left="-57" w:right="-57"/>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Инвестиционный фонд Тульской области</w:t>
            </w:r>
          </w:p>
        </w:tc>
        <w:tc>
          <w:tcPr>
            <w:tcW w:w="1660" w:type="dxa"/>
            <w:shd w:val="clear" w:color="auto" w:fill="auto"/>
            <w:vAlign w:val="center"/>
            <w:hideMark/>
          </w:tcPr>
          <w:p w14:paraId="6C84B708"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1 000,0</w:t>
            </w:r>
          </w:p>
        </w:tc>
        <w:tc>
          <w:tcPr>
            <w:tcW w:w="1126" w:type="dxa"/>
            <w:shd w:val="clear" w:color="auto" w:fill="auto"/>
            <w:vAlign w:val="center"/>
            <w:hideMark/>
          </w:tcPr>
          <w:p w14:paraId="3A6E96BB"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900,0</w:t>
            </w:r>
          </w:p>
        </w:tc>
        <w:tc>
          <w:tcPr>
            <w:tcW w:w="1074" w:type="dxa"/>
            <w:shd w:val="clear" w:color="auto" w:fill="auto"/>
            <w:vAlign w:val="center"/>
            <w:hideMark/>
          </w:tcPr>
          <w:p w14:paraId="3F996245"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900,0</w:t>
            </w:r>
          </w:p>
        </w:tc>
        <w:tc>
          <w:tcPr>
            <w:tcW w:w="1076" w:type="dxa"/>
            <w:shd w:val="clear" w:color="auto" w:fill="auto"/>
            <w:vAlign w:val="center"/>
            <w:hideMark/>
          </w:tcPr>
          <w:p w14:paraId="7A5BBED7"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900,0</w:t>
            </w:r>
          </w:p>
        </w:tc>
      </w:tr>
      <w:tr w:rsidR="008D543F" w:rsidRPr="005D3CAA" w14:paraId="54E6569D" w14:textId="77777777" w:rsidTr="00BB059C">
        <w:trPr>
          <w:trHeight w:val="415"/>
          <w:jc w:val="center"/>
        </w:trPr>
        <w:tc>
          <w:tcPr>
            <w:tcW w:w="4329" w:type="dxa"/>
            <w:shd w:val="clear" w:color="auto" w:fill="auto"/>
            <w:vAlign w:val="center"/>
          </w:tcPr>
          <w:p w14:paraId="3D838CB5" w14:textId="77777777" w:rsidR="008D543F" w:rsidRPr="005D3CAA" w:rsidRDefault="008D543F" w:rsidP="000356F3">
            <w:pPr>
              <w:spacing w:after="0" w:line="240" w:lineRule="auto"/>
              <w:ind w:left="-57" w:right="-57"/>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Финансовое обеспечение услуг по дополнительному образованию детей на основе персонифицированного финансирования</w:t>
            </w:r>
          </w:p>
        </w:tc>
        <w:tc>
          <w:tcPr>
            <w:tcW w:w="1660" w:type="dxa"/>
            <w:shd w:val="clear" w:color="auto" w:fill="auto"/>
            <w:vAlign w:val="center"/>
          </w:tcPr>
          <w:p w14:paraId="7AB9E15A"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26 348,6</w:t>
            </w:r>
          </w:p>
        </w:tc>
        <w:tc>
          <w:tcPr>
            <w:tcW w:w="1126" w:type="dxa"/>
            <w:shd w:val="clear" w:color="auto" w:fill="auto"/>
            <w:vAlign w:val="center"/>
          </w:tcPr>
          <w:p w14:paraId="48074596"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26 683,9</w:t>
            </w:r>
          </w:p>
        </w:tc>
        <w:tc>
          <w:tcPr>
            <w:tcW w:w="1074" w:type="dxa"/>
            <w:shd w:val="clear" w:color="auto" w:fill="auto"/>
            <w:vAlign w:val="center"/>
          </w:tcPr>
          <w:p w14:paraId="5A056A20"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27 232,1</w:t>
            </w:r>
          </w:p>
        </w:tc>
        <w:tc>
          <w:tcPr>
            <w:tcW w:w="1076" w:type="dxa"/>
            <w:shd w:val="clear" w:color="auto" w:fill="auto"/>
            <w:vAlign w:val="center"/>
          </w:tcPr>
          <w:p w14:paraId="1CC53747"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28 240,0</w:t>
            </w:r>
          </w:p>
        </w:tc>
      </w:tr>
      <w:tr w:rsidR="008D543F" w:rsidRPr="005D3CAA" w14:paraId="35B5A9F1" w14:textId="77777777" w:rsidTr="00BB059C">
        <w:trPr>
          <w:trHeight w:val="415"/>
          <w:jc w:val="center"/>
        </w:trPr>
        <w:tc>
          <w:tcPr>
            <w:tcW w:w="4329" w:type="dxa"/>
            <w:shd w:val="clear" w:color="auto" w:fill="auto"/>
            <w:vAlign w:val="center"/>
          </w:tcPr>
          <w:p w14:paraId="2395AB3D" w14:textId="77777777" w:rsidR="008D543F" w:rsidRPr="005D3CAA" w:rsidRDefault="008D543F" w:rsidP="000356F3">
            <w:pPr>
              <w:spacing w:after="0" w:line="240" w:lineRule="auto"/>
              <w:ind w:left="-57" w:right="-57"/>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Гранты в форме субсидий на поддержку загородных оздоровительных лагерей, расположенных на территории Тульской области</w:t>
            </w:r>
          </w:p>
        </w:tc>
        <w:tc>
          <w:tcPr>
            <w:tcW w:w="1660" w:type="dxa"/>
            <w:shd w:val="clear" w:color="auto" w:fill="auto"/>
            <w:vAlign w:val="center"/>
          </w:tcPr>
          <w:p w14:paraId="3FD713B5"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2 500,0</w:t>
            </w:r>
          </w:p>
        </w:tc>
        <w:tc>
          <w:tcPr>
            <w:tcW w:w="1126" w:type="dxa"/>
            <w:shd w:val="clear" w:color="auto" w:fill="auto"/>
            <w:vAlign w:val="center"/>
          </w:tcPr>
          <w:p w14:paraId="391BEAB6"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2 500,0</w:t>
            </w:r>
          </w:p>
        </w:tc>
        <w:tc>
          <w:tcPr>
            <w:tcW w:w="1074" w:type="dxa"/>
            <w:shd w:val="clear" w:color="auto" w:fill="auto"/>
            <w:vAlign w:val="center"/>
          </w:tcPr>
          <w:p w14:paraId="7F08076E"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3 000,0</w:t>
            </w:r>
          </w:p>
        </w:tc>
        <w:tc>
          <w:tcPr>
            <w:tcW w:w="1076" w:type="dxa"/>
            <w:shd w:val="clear" w:color="auto" w:fill="auto"/>
            <w:vAlign w:val="center"/>
          </w:tcPr>
          <w:p w14:paraId="7211F374" w14:textId="77777777" w:rsidR="008D543F" w:rsidRPr="005D3CAA" w:rsidRDefault="008D543F" w:rsidP="000356F3">
            <w:pPr>
              <w:spacing w:after="0" w:line="240" w:lineRule="auto"/>
              <w:ind w:left="-57" w:right="-57"/>
              <w:jc w:val="center"/>
              <w:rPr>
                <w:rFonts w:ascii="Times New Roman" w:eastAsia="Times New Roman" w:hAnsi="Times New Roman" w:cs="Times New Roman"/>
                <w:color w:val="000000"/>
                <w:sz w:val="20"/>
                <w:szCs w:val="20"/>
                <w:lang w:eastAsia="ru-RU"/>
              </w:rPr>
            </w:pPr>
            <w:r w:rsidRPr="005D3CAA">
              <w:rPr>
                <w:rFonts w:ascii="Times New Roman" w:eastAsia="Times New Roman" w:hAnsi="Times New Roman" w:cs="Times New Roman"/>
                <w:color w:val="000000"/>
                <w:sz w:val="20"/>
                <w:szCs w:val="20"/>
                <w:lang w:eastAsia="ru-RU"/>
              </w:rPr>
              <w:t>3 000,0</w:t>
            </w:r>
          </w:p>
        </w:tc>
      </w:tr>
      <w:tr w:rsidR="008D543F" w:rsidRPr="005D3CAA" w14:paraId="3FEC55FB" w14:textId="77777777" w:rsidTr="00BB059C">
        <w:trPr>
          <w:trHeight w:val="229"/>
          <w:jc w:val="center"/>
        </w:trPr>
        <w:tc>
          <w:tcPr>
            <w:tcW w:w="4329" w:type="dxa"/>
            <w:shd w:val="clear" w:color="auto" w:fill="auto"/>
            <w:vAlign w:val="center"/>
            <w:hideMark/>
          </w:tcPr>
          <w:p w14:paraId="154565AF" w14:textId="77777777" w:rsidR="008D543F" w:rsidRPr="005D3CAA" w:rsidRDefault="008D543F" w:rsidP="000356F3">
            <w:pPr>
              <w:spacing w:after="0" w:line="240" w:lineRule="auto"/>
              <w:ind w:left="-57" w:right="-57"/>
              <w:rPr>
                <w:rFonts w:ascii="Times New Roman" w:eastAsia="Times New Roman" w:hAnsi="Times New Roman" w:cs="Times New Roman"/>
                <w:b/>
                <w:color w:val="000000"/>
                <w:sz w:val="20"/>
                <w:szCs w:val="20"/>
                <w:lang w:eastAsia="ru-RU"/>
              </w:rPr>
            </w:pPr>
            <w:r w:rsidRPr="005D3CAA">
              <w:rPr>
                <w:rFonts w:ascii="Times New Roman" w:eastAsia="Times New Roman" w:hAnsi="Times New Roman" w:cs="Times New Roman"/>
                <w:b/>
                <w:color w:val="000000"/>
                <w:sz w:val="20"/>
                <w:szCs w:val="20"/>
                <w:lang w:eastAsia="ru-RU"/>
              </w:rPr>
              <w:t>ИТОГО</w:t>
            </w:r>
          </w:p>
        </w:tc>
        <w:tc>
          <w:tcPr>
            <w:tcW w:w="1660" w:type="dxa"/>
            <w:shd w:val="clear" w:color="auto" w:fill="auto"/>
            <w:vAlign w:val="center"/>
            <w:hideMark/>
          </w:tcPr>
          <w:p w14:paraId="225AA9F7" w14:textId="77777777" w:rsidR="008D543F" w:rsidRPr="005D3CAA" w:rsidRDefault="008D543F" w:rsidP="000356F3">
            <w:pPr>
              <w:spacing w:after="0" w:line="240" w:lineRule="auto"/>
              <w:ind w:left="-57" w:right="-57"/>
              <w:jc w:val="center"/>
              <w:rPr>
                <w:rFonts w:ascii="Times New Roman" w:eastAsia="Times New Roman" w:hAnsi="Times New Roman" w:cs="Times New Roman"/>
                <w:b/>
                <w:color w:val="000000"/>
                <w:sz w:val="20"/>
                <w:szCs w:val="20"/>
                <w:lang w:eastAsia="ru-RU"/>
              </w:rPr>
            </w:pPr>
            <w:r w:rsidRPr="005D3CAA">
              <w:rPr>
                <w:rFonts w:ascii="Times New Roman" w:eastAsia="Times New Roman" w:hAnsi="Times New Roman" w:cs="Times New Roman"/>
                <w:b/>
                <w:color w:val="000000"/>
                <w:sz w:val="20"/>
                <w:szCs w:val="20"/>
                <w:lang w:eastAsia="ru-RU"/>
              </w:rPr>
              <w:t>6 532 057,2</w:t>
            </w:r>
          </w:p>
        </w:tc>
        <w:tc>
          <w:tcPr>
            <w:tcW w:w="1126" w:type="dxa"/>
            <w:shd w:val="clear" w:color="auto" w:fill="auto"/>
            <w:vAlign w:val="center"/>
            <w:hideMark/>
          </w:tcPr>
          <w:p w14:paraId="0B3735D6" w14:textId="77777777" w:rsidR="008D543F" w:rsidRPr="005D3CAA" w:rsidRDefault="008D543F" w:rsidP="000356F3">
            <w:pPr>
              <w:spacing w:after="0" w:line="240" w:lineRule="auto"/>
              <w:ind w:left="-57" w:right="-57"/>
              <w:jc w:val="center"/>
              <w:rPr>
                <w:rFonts w:ascii="Times New Roman" w:eastAsia="Times New Roman" w:hAnsi="Times New Roman" w:cs="Times New Roman"/>
                <w:b/>
                <w:color w:val="000000"/>
                <w:sz w:val="20"/>
                <w:szCs w:val="20"/>
                <w:lang w:eastAsia="ru-RU"/>
              </w:rPr>
            </w:pPr>
            <w:r w:rsidRPr="005D3CAA">
              <w:rPr>
                <w:rFonts w:ascii="Times New Roman" w:eastAsia="Times New Roman" w:hAnsi="Times New Roman" w:cs="Times New Roman"/>
                <w:b/>
                <w:color w:val="000000"/>
                <w:sz w:val="20"/>
                <w:szCs w:val="20"/>
                <w:lang w:eastAsia="ru-RU"/>
              </w:rPr>
              <w:t>930 083,9</w:t>
            </w:r>
          </w:p>
        </w:tc>
        <w:tc>
          <w:tcPr>
            <w:tcW w:w="1074" w:type="dxa"/>
            <w:shd w:val="clear" w:color="auto" w:fill="auto"/>
            <w:vAlign w:val="center"/>
            <w:hideMark/>
          </w:tcPr>
          <w:p w14:paraId="601902B2" w14:textId="77777777" w:rsidR="008D543F" w:rsidRPr="005D3CAA" w:rsidRDefault="008D543F" w:rsidP="000356F3">
            <w:pPr>
              <w:spacing w:after="0" w:line="240" w:lineRule="auto"/>
              <w:ind w:left="-57" w:right="-57"/>
              <w:jc w:val="center"/>
              <w:rPr>
                <w:rFonts w:ascii="Times New Roman" w:eastAsia="Times New Roman" w:hAnsi="Times New Roman" w:cs="Times New Roman"/>
                <w:b/>
                <w:color w:val="000000"/>
                <w:sz w:val="20"/>
                <w:szCs w:val="20"/>
                <w:lang w:eastAsia="ru-RU"/>
              </w:rPr>
            </w:pPr>
            <w:r w:rsidRPr="005D3CAA">
              <w:rPr>
                <w:rFonts w:ascii="Times New Roman" w:eastAsia="Times New Roman" w:hAnsi="Times New Roman" w:cs="Times New Roman"/>
                <w:b/>
                <w:color w:val="000000"/>
                <w:sz w:val="20"/>
                <w:szCs w:val="20"/>
                <w:lang w:eastAsia="ru-RU"/>
              </w:rPr>
              <w:t>531 132,1</w:t>
            </w:r>
          </w:p>
        </w:tc>
        <w:tc>
          <w:tcPr>
            <w:tcW w:w="1076" w:type="dxa"/>
            <w:shd w:val="clear" w:color="auto" w:fill="auto"/>
            <w:vAlign w:val="center"/>
            <w:hideMark/>
          </w:tcPr>
          <w:p w14:paraId="3A894A18" w14:textId="77777777" w:rsidR="008D543F" w:rsidRPr="005D3CAA" w:rsidRDefault="008D543F" w:rsidP="000356F3">
            <w:pPr>
              <w:spacing w:after="0" w:line="240" w:lineRule="auto"/>
              <w:ind w:left="-57" w:right="-57"/>
              <w:jc w:val="center"/>
              <w:rPr>
                <w:rFonts w:ascii="Times New Roman" w:eastAsia="Times New Roman" w:hAnsi="Times New Roman" w:cs="Times New Roman"/>
                <w:b/>
                <w:color w:val="000000"/>
                <w:sz w:val="20"/>
                <w:szCs w:val="20"/>
                <w:lang w:eastAsia="ru-RU"/>
              </w:rPr>
            </w:pPr>
            <w:r w:rsidRPr="005D3CAA">
              <w:rPr>
                <w:rFonts w:ascii="Times New Roman" w:eastAsia="Times New Roman" w:hAnsi="Times New Roman" w:cs="Times New Roman"/>
                <w:b/>
                <w:color w:val="000000"/>
                <w:sz w:val="20"/>
                <w:szCs w:val="20"/>
                <w:lang w:eastAsia="ru-RU"/>
              </w:rPr>
              <w:t>132 140,0</w:t>
            </w:r>
          </w:p>
        </w:tc>
      </w:tr>
    </w:tbl>
    <w:p w14:paraId="68AB6129" w14:textId="77777777" w:rsidR="008C2D54" w:rsidRPr="005D3CAA" w:rsidRDefault="008C2D54" w:rsidP="00CB5E5F">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Объем зарезервированных средств на 2021 год согласно Законопроекту планируется в сумме 930,1 млн. рублей</w:t>
      </w:r>
      <w:r w:rsidR="00022335" w:rsidRPr="005D3CAA">
        <w:rPr>
          <w:rFonts w:ascii="Times New Roman" w:eastAsia="Times New Roman" w:hAnsi="Times New Roman" w:cs="Times New Roman"/>
          <w:sz w:val="28"/>
          <w:szCs w:val="28"/>
          <w:lang w:eastAsia="ru-RU"/>
        </w:rPr>
        <w:t xml:space="preserve">. Данные средства </w:t>
      </w:r>
      <w:r w:rsidR="005A4929" w:rsidRPr="005D3CAA">
        <w:rPr>
          <w:rFonts w:ascii="Times New Roman" w:eastAsia="Times New Roman" w:hAnsi="Times New Roman" w:cs="Times New Roman"/>
          <w:sz w:val="28"/>
          <w:szCs w:val="28"/>
          <w:lang w:eastAsia="ru-RU"/>
        </w:rPr>
        <w:t>отражаются в части непрограммных расходов бюджета области</w:t>
      </w:r>
      <w:r w:rsidRPr="005D3CAA">
        <w:rPr>
          <w:rFonts w:ascii="Times New Roman" w:eastAsia="Times New Roman" w:hAnsi="Times New Roman" w:cs="Times New Roman"/>
          <w:sz w:val="28"/>
          <w:szCs w:val="28"/>
          <w:lang w:eastAsia="ru-RU"/>
        </w:rPr>
        <w:t xml:space="preserve">. Как видно из представленной таблицы </w:t>
      </w:r>
      <w:r w:rsidR="00022335" w:rsidRPr="005D3CAA">
        <w:rPr>
          <w:rFonts w:ascii="Times New Roman" w:eastAsia="Times New Roman" w:hAnsi="Times New Roman" w:cs="Times New Roman"/>
          <w:sz w:val="28"/>
          <w:szCs w:val="28"/>
          <w:lang w:eastAsia="ru-RU"/>
        </w:rPr>
        <w:t>значительное</w:t>
      </w:r>
      <w:r w:rsidRPr="005D3CAA">
        <w:rPr>
          <w:rFonts w:ascii="Times New Roman" w:eastAsia="Times New Roman" w:hAnsi="Times New Roman" w:cs="Times New Roman"/>
          <w:sz w:val="28"/>
          <w:szCs w:val="28"/>
          <w:lang w:eastAsia="ru-RU"/>
        </w:rPr>
        <w:t xml:space="preserve"> сокращение объема зарезервированных средств бюджета области предусмотрено Законопроектом на 2021 год по отношению к объему зарезервированных средств, утвержденному Законом о бюджете области на 2020 год, за счет уменьшения объема расходов на мероприятия, </w:t>
      </w:r>
      <w:r w:rsidRPr="005D3CAA">
        <w:rPr>
          <w:rFonts w:ascii="Times New Roman" w:eastAsia="Times New Roman" w:hAnsi="Times New Roman" w:cs="Times New Roman"/>
          <w:sz w:val="28"/>
          <w:szCs w:val="28"/>
          <w:lang w:eastAsia="ru-RU"/>
        </w:rPr>
        <w:lastRenderedPageBreak/>
        <w:t>осуществляемые на основании отдельных решений правительства Тульской области</w:t>
      </w:r>
      <w:r w:rsidR="005A4929" w:rsidRPr="005D3CAA">
        <w:rPr>
          <w:rFonts w:ascii="Times New Roman" w:eastAsia="Times New Roman" w:hAnsi="Times New Roman" w:cs="Times New Roman"/>
          <w:sz w:val="28"/>
          <w:szCs w:val="28"/>
          <w:lang w:eastAsia="ru-RU"/>
        </w:rPr>
        <w:t xml:space="preserve"> (в 2020 году объем средств составил 3 302,2 млн. рублей)</w:t>
      </w:r>
      <w:r w:rsidR="00C516F6" w:rsidRPr="005D3CAA">
        <w:rPr>
          <w:rFonts w:ascii="Times New Roman" w:eastAsia="Times New Roman" w:hAnsi="Times New Roman" w:cs="Times New Roman"/>
          <w:sz w:val="28"/>
          <w:szCs w:val="28"/>
          <w:lang w:eastAsia="ru-RU"/>
        </w:rPr>
        <w:t>, а также в связи с тем, что</w:t>
      </w:r>
      <w:r w:rsidRPr="005D3CAA">
        <w:rPr>
          <w:rFonts w:ascii="Times New Roman" w:eastAsia="Times New Roman" w:hAnsi="Times New Roman" w:cs="Times New Roman"/>
          <w:sz w:val="28"/>
          <w:szCs w:val="28"/>
          <w:lang w:eastAsia="ru-RU"/>
        </w:rPr>
        <w:t xml:space="preserve"> в составе зарезервированных средств не предусматриваются расходы </w:t>
      </w:r>
      <w:r w:rsidR="005A4929" w:rsidRPr="005D3CAA">
        <w:rPr>
          <w:rFonts w:ascii="Times New Roman" w:eastAsia="Times New Roman" w:hAnsi="Times New Roman" w:cs="Times New Roman"/>
          <w:sz w:val="28"/>
          <w:szCs w:val="28"/>
          <w:lang w:eastAsia="ru-RU"/>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005A4929" w:rsidRPr="005D3CAA">
        <w:rPr>
          <w:rFonts w:ascii="Times New Roman" w:eastAsia="Times New Roman" w:hAnsi="Times New Roman" w:cs="Times New Roman"/>
          <w:sz w:val="28"/>
          <w:szCs w:val="28"/>
          <w:lang w:eastAsia="ru-RU"/>
        </w:rPr>
        <w:t>коронавирусной</w:t>
      </w:r>
      <w:proofErr w:type="spellEnd"/>
      <w:r w:rsidR="005A4929" w:rsidRPr="005D3CAA">
        <w:rPr>
          <w:rFonts w:ascii="Times New Roman" w:eastAsia="Times New Roman" w:hAnsi="Times New Roman" w:cs="Times New Roman"/>
          <w:sz w:val="28"/>
          <w:szCs w:val="28"/>
          <w:lang w:eastAsia="ru-RU"/>
        </w:rPr>
        <w:t xml:space="preserve"> инфекции…</w:t>
      </w:r>
      <w:r w:rsidRPr="005D3CAA">
        <w:rPr>
          <w:rFonts w:ascii="Times New Roman" w:eastAsia="Times New Roman" w:hAnsi="Times New Roman" w:cs="Times New Roman"/>
          <w:sz w:val="28"/>
          <w:szCs w:val="28"/>
          <w:lang w:eastAsia="ru-RU"/>
        </w:rPr>
        <w:t xml:space="preserve"> (в 2020 году объем средств составил 3 000,0 млн. рублей).</w:t>
      </w:r>
    </w:p>
    <w:p w14:paraId="11BB6014" w14:textId="77777777" w:rsidR="005135A5" w:rsidRPr="005D3CAA" w:rsidRDefault="005135A5" w:rsidP="00DF1382">
      <w:pPr>
        <w:autoSpaceDE w:val="0"/>
        <w:autoSpaceDN w:val="0"/>
        <w:spacing w:before="120" w:after="0" w:line="240" w:lineRule="auto"/>
        <w:ind w:firstLine="709"/>
        <w:jc w:val="both"/>
        <w:rPr>
          <w:rFonts w:ascii="Times New Roman" w:hAnsi="Times New Roman" w:cs="Times New Roman"/>
          <w:spacing w:val="-4"/>
          <w:kern w:val="28"/>
          <w:sz w:val="28"/>
        </w:rPr>
      </w:pPr>
      <w:r w:rsidRPr="005D3CAA">
        <w:rPr>
          <w:rFonts w:ascii="Times New Roman" w:eastAsia="Calibri" w:hAnsi="Times New Roman" w:cs="Times New Roman"/>
          <w:bCs/>
          <w:iCs/>
          <w:spacing w:val="-4"/>
          <w:sz w:val="28"/>
          <w:szCs w:val="28"/>
          <w:lang w:eastAsia="ru-RU"/>
        </w:rPr>
        <w:t>Резервный фонд Правительства области</w:t>
      </w:r>
      <w:r w:rsidRPr="005D3CAA">
        <w:rPr>
          <w:rFonts w:ascii="Times New Roman" w:eastAsia="Calibri" w:hAnsi="Times New Roman" w:cs="Times New Roman"/>
          <w:spacing w:val="-4"/>
          <w:sz w:val="28"/>
          <w:szCs w:val="28"/>
          <w:lang w:eastAsia="ru-RU"/>
        </w:rPr>
        <w:t xml:space="preserve"> на 2021-2023 годы утверждается статьей 11 Законопроекта в объеме по 100 000,0 тыс. рублей ежегодно, что в два раза меньше, чем в 2020 году. При установлении объема резервного фонда Правительства области соблюдены требования статьи 81 БК РФ. </w:t>
      </w:r>
    </w:p>
    <w:p w14:paraId="5C618E3F" w14:textId="77777777" w:rsidR="005A4929" w:rsidRPr="005D3CAA" w:rsidRDefault="005A4929" w:rsidP="00DF1382">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В общем объеме расходов бюджета области на 2021 год доля зарезервированных бюджетных ассигнований составляет 1%; в плановом периоде 2022-2023 годов</w:t>
      </w:r>
      <w:r w:rsidRPr="005D3CAA">
        <w:rPr>
          <w:rFonts w:ascii="Times New Roman" w:eastAsia="Times New Roman" w:hAnsi="Times New Roman" w:cs="Times New Roman"/>
          <w:sz w:val="28"/>
          <w:szCs w:val="28"/>
          <w:vertAlign w:val="superscript"/>
          <w:lang w:eastAsia="ru-RU"/>
        </w:rPr>
        <w:footnoteReference w:id="20"/>
      </w:r>
      <w:r w:rsidRPr="005D3CAA">
        <w:rPr>
          <w:rFonts w:ascii="Times New Roman" w:eastAsia="Times New Roman" w:hAnsi="Times New Roman" w:cs="Times New Roman"/>
          <w:sz w:val="28"/>
          <w:szCs w:val="28"/>
          <w:lang w:eastAsia="ru-RU"/>
        </w:rPr>
        <w:t xml:space="preserve"> составит 0,6% и 0,2% соответственно.</w:t>
      </w:r>
    </w:p>
    <w:p w14:paraId="259ADC75" w14:textId="77777777" w:rsidR="005135A5" w:rsidRPr="005D3CAA" w:rsidRDefault="005135A5" w:rsidP="007F38CA">
      <w:pPr>
        <w:widowControl w:val="0"/>
        <w:spacing w:before="240" w:after="0" w:line="240" w:lineRule="auto"/>
        <w:ind w:firstLine="709"/>
        <w:jc w:val="both"/>
        <w:outlineLvl w:val="1"/>
        <w:rPr>
          <w:rFonts w:ascii="Times New Roman" w:eastAsia="Calibri" w:hAnsi="Times New Roman" w:cs="Times New Roman"/>
          <w:kern w:val="28"/>
          <w:sz w:val="28"/>
          <w:szCs w:val="28"/>
        </w:rPr>
      </w:pPr>
      <w:r w:rsidRPr="005D3CAA">
        <w:rPr>
          <w:rFonts w:ascii="Times New Roman" w:eastAsia="Calibri" w:hAnsi="Times New Roman" w:cs="Times New Roman"/>
          <w:kern w:val="28"/>
          <w:sz w:val="28"/>
          <w:szCs w:val="28"/>
        </w:rPr>
        <w:t xml:space="preserve">Структура расходов бюджета области в разрезе программных и непрограммных направлений расходов бюджета области представлена </w:t>
      </w:r>
      <w:r w:rsidR="00022335" w:rsidRPr="005D3CAA">
        <w:rPr>
          <w:rFonts w:ascii="Times New Roman" w:eastAsia="Calibri" w:hAnsi="Times New Roman" w:cs="Times New Roman"/>
          <w:kern w:val="28"/>
          <w:sz w:val="28"/>
          <w:szCs w:val="28"/>
        </w:rPr>
        <w:t>на</w:t>
      </w:r>
      <w:r w:rsidRPr="005D3CAA">
        <w:rPr>
          <w:rFonts w:ascii="Times New Roman" w:eastAsia="Calibri" w:hAnsi="Times New Roman" w:cs="Times New Roman"/>
          <w:kern w:val="28"/>
          <w:sz w:val="28"/>
          <w:szCs w:val="28"/>
        </w:rPr>
        <w:t xml:space="preserve"> следующей диаграмме.</w:t>
      </w:r>
    </w:p>
    <w:p w14:paraId="4108389D" w14:textId="77777777" w:rsidR="00A475F4" w:rsidRPr="005D3CAA" w:rsidRDefault="00A475F4" w:rsidP="00A475F4">
      <w:pPr>
        <w:widowControl w:val="0"/>
        <w:spacing w:before="240" w:after="0" w:line="240" w:lineRule="auto"/>
        <w:jc w:val="both"/>
        <w:outlineLvl w:val="1"/>
        <w:rPr>
          <w:rFonts w:ascii="Times New Roman" w:eastAsia="Calibri" w:hAnsi="Times New Roman" w:cs="Times New Roman"/>
          <w:kern w:val="28"/>
          <w:sz w:val="28"/>
          <w:szCs w:val="28"/>
        </w:rPr>
      </w:pPr>
      <w:r w:rsidRPr="005D3CAA">
        <w:rPr>
          <w:rFonts w:ascii="Times New Roman" w:eastAsia="Calibri" w:hAnsi="Times New Roman" w:cs="Times New Roman"/>
          <w:noProof/>
          <w:kern w:val="28"/>
          <w:sz w:val="28"/>
          <w:szCs w:val="28"/>
          <w:lang w:eastAsia="ru-RU"/>
        </w:rPr>
        <w:drawing>
          <wp:inline distT="0" distB="0" distL="0" distR="0" wp14:anchorId="4D991DDE" wp14:editId="061BB581">
            <wp:extent cx="5922010" cy="2724785"/>
            <wp:effectExtent l="0" t="0" r="2540"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70BD24" w14:textId="77777777" w:rsidR="00B525D9" w:rsidRPr="005D3CAA" w:rsidRDefault="008745CF" w:rsidP="00697B77">
      <w:pPr>
        <w:widowControl w:val="0"/>
        <w:spacing w:after="0" w:line="240" w:lineRule="auto"/>
        <w:ind w:firstLine="709"/>
        <w:jc w:val="both"/>
        <w:outlineLvl w:val="1"/>
        <w:rPr>
          <w:rFonts w:ascii="Times New Roman" w:eastAsia="Times New Roman" w:hAnsi="Times New Roman" w:cs="Times New Roman"/>
          <w:spacing w:val="-4"/>
          <w:sz w:val="28"/>
          <w:szCs w:val="28"/>
          <w:lang w:eastAsia="ru-RU"/>
        </w:rPr>
      </w:pPr>
      <w:r w:rsidRPr="005D3CAA">
        <w:rPr>
          <w:rFonts w:ascii="Times New Roman" w:eastAsia="Calibri" w:hAnsi="Times New Roman" w:cs="Times New Roman"/>
          <w:spacing w:val="-4"/>
          <w:kern w:val="28"/>
          <w:sz w:val="28"/>
          <w:szCs w:val="28"/>
        </w:rPr>
        <w:t xml:space="preserve">Как видно на диаграмме, доля программных расходов бюджета области ежегодно увеличивается: </w:t>
      </w:r>
      <w:r w:rsidR="00273DB8" w:rsidRPr="005D3CAA">
        <w:rPr>
          <w:rFonts w:ascii="Times New Roman" w:eastAsia="Calibri" w:hAnsi="Times New Roman" w:cs="Times New Roman"/>
          <w:spacing w:val="-4"/>
          <w:kern w:val="28"/>
          <w:sz w:val="28"/>
          <w:szCs w:val="28"/>
        </w:rPr>
        <w:t>с 95,5% в 2021 году</w:t>
      </w:r>
      <w:r w:rsidRPr="005D3CAA">
        <w:rPr>
          <w:rFonts w:ascii="Times New Roman" w:eastAsia="Calibri" w:hAnsi="Times New Roman" w:cs="Times New Roman"/>
          <w:spacing w:val="-4"/>
          <w:kern w:val="28"/>
          <w:sz w:val="28"/>
          <w:szCs w:val="28"/>
        </w:rPr>
        <w:t xml:space="preserve"> до 97,3% в 2023 году</w:t>
      </w:r>
      <w:r w:rsidR="00273DB8" w:rsidRPr="005D3CAA">
        <w:rPr>
          <w:rFonts w:ascii="Times New Roman" w:eastAsia="Calibri" w:hAnsi="Times New Roman" w:cs="Times New Roman"/>
          <w:spacing w:val="-4"/>
          <w:kern w:val="28"/>
          <w:sz w:val="24"/>
          <w:szCs w:val="24"/>
        </w:rPr>
        <w:t xml:space="preserve"> (</w:t>
      </w:r>
      <w:proofErr w:type="spellStart"/>
      <w:r w:rsidR="00B525D9" w:rsidRPr="005D3CAA">
        <w:rPr>
          <w:rFonts w:ascii="Times New Roman" w:eastAsia="Calibri" w:hAnsi="Times New Roman" w:cs="Times New Roman"/>
          <w:spacing w:val="-4"/>
          <w:kern w:val="28"/>
          <w:sz w:val="24"/>
          <w:szCs w:val="24"/>
        </w:rPr>
        <w:t>справочно</w:t>
      </w:r>
      <w:proofErr w:type="spellEnd"/>
      <w:r w:rsidR="00B525D9" w:rsidRPr="005D3CAA">
        <w:rPr>
          <w:rFonts w:ascii="Times New Roman" w:eastAsia="Calibri" w:hAnsi="Times New Roman" w:cs="Times New Roman"/>
          <w:spacing w:val="-4"/>
          <w:kern w:val="28"/>
          <w:sz w:val="24"/>
          <w:szCs w:val="24"/>
        </w:rPr>
        <w:t>: 94,8% в 2019 году).</w:t>
      </w:r>
    </w:p>
    <w:p w14:paraId="471513AD" w14:textId="77777777" w:rsidR="00DF0199" w:rsidRPr="005D3CAA" w:rsidRDefault="008745CF" w:rsidP="00697B77">
      <w:pPr>
        <w:widowControl w:val="0"/>
        <w:spacing w:after="0" w:line="240" w:lineRule="auto"/>
        <w:ind w:firstLine="709"/>
        <w:jc w:val="both"/>
        <w:outlineLvl w:val="1"/>
        <w:rPr>
          <w:rFonts w:ascii="Times New Roman" w:eastAsia="Times New Roman" w:hAnsi="Times New Roman" w:cs="Times New Roman"/>
          <w:spacing w:val="-6"/>
          <w:sz w:val="28"/>
          <w:szCs w:val="28"/>
          <w:lang w:eastAsia="ru-RU"/>
        </w:rPr>
      </w:pPr>
      <w:r w:rsidRPr="005D3CAA">
        <w:rPr>
          <w:rFonts w:ascii="Times New Roman" w:eastAsia="Times New Roman" w:hAnsi="Times New Roman" w:cs="Times New Roman"/>
          <w:spacing w:val="-6"/>
          <w:sz w:val="28"/>
          <w:szCs w:val="28"/>
          <w:lang w:eastAsia="ru-RU"/>
        </w:rPr>
        <w:t>Законопроект сформирован на основании 32 госпрограмм, по сравнению с 2020 годом на одну госпрограмму меньше</w:t>
      </w:r>
      <w:r w:rsidRPr="005D3CAA">
        <w:rPr>
          <w:rFonts w:ascii="Times New Roman" w:eastAsia="Times New Roman" w:hAnsi="Times New Roman" w:cs="Times New Roman"/>
          <w:spacing w:val="-6"/>
          <w:sz w:val="28"/>
          <w:szCs w:val="28"/>
          <w:vertAlign w:val="superscript"/>
          <w:lang w:eastAsia="ru-RU"/>
        </w:rPr>
        <w:footnoteReference w:id="21"/>
      </w:r>
      <w:r w:rsidRPr="005D3CAA">
        <w:rPr>
          <w:rFonts w:ascii="Times New Roman" w:eastAsia="Times New Roman" w:hAnsi="Times New Roman" w:cs="Times New Roman"/>
          <w:spacing w:val="-6"/>
          <w:sz w:val="28"/>
          <w:szCs w:val="28"/>
          <w:lang w:eastAsia="ru-RU"/>
        </w:rPr>
        <w:t>.</w:t>
      </w:r>
      <w:r w:rsidR="00DF0199" w:rsidRPr="005D3CAA">
        <w:rPr>
          <w:rFonts w:ascii="Times New Roman" w:eastAsia="Times New Roman" w:hAnsi="Times New Roman" w:cs="Times New Roman"/>
          <w:spacing w:val="-6"/>
          <w:sz w:val="28"/>
          <w:szCs w:val="28"/>
          <w:lang w:eastAsia="ru-RU"/>
        </w:rPr>
        <w:t>Структура объема бюджетных ассигнований, предусмотренных на исполнение госпрограмм на 2021 год представлена на следующей диаграмме</w:t>
      </w:r>
      <w:r w:rsidR="00BE675C" w:rsidRPr="005D3CAA">
        <w:rPr>
          <w:rFonts w:ascii="Times New Roman" w:eastAsia="Times New Roman" w:hAnsi="Times New Roman" w:cs="Times New Roman"/>
          <w:spacing w:val="-6"/>
          <w:sz w:val="28"/>
          <w:szCs w:val="28"/>
          <w:lang w:eastAsia="ru-RU"/>
        </w:rPr>
        <w:t xml:space="preserve"> (млн. рублей)</w:t>
      </w:r>
      <w:r w:rsidR="00DF0199" w:rsidRPr="005D3CAA">
        <w:rPr>
          <w:rFonts w:ascii="Times New Roman" w:eastAsia="Times New Roman" w:hAnsi="Times New Roman" w:cs="Times New Roman"/>
          <w:spacing w:val="-6"/>
          <w:sz w:val="28"/>
          <w:szCs w:val="28"/>
          <w:lang w:eastAsia="ru-RU"/>
        </w:rPr>
        <w:t>.</w:t>
      </w:r>
    </w:p>
    <w:p w14:paraId="0EA0A898" w14:textId="77777777" w:rsidR="006412E4" w:rsidRPr="005D3CAA" w:rsidRDefault="00DF0199" w:rsidP="00DF0199">
      <w:pPr>
        <w:spacing w:before="120" w:after="0" w:line="240" w:lineRule="auto"/>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noProof/>
          <w:sz w:val="28"/>
          <w:szCs w:val="28"/>
          <w:lang w:eastAsia="ru-RU"/>
        </w:rPr>
        <w:lastRenderedPageBreak/>
        <w:drawing>
          <wp:inline distT="0" distB="0" distL="0" distR="0" wp14:anchorId="700EBFE5" wp14:editId="00E4B094">
            <wp:extent cx="6038850" cy="3305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709367" w14:textId="77777777" w:rsidR="00BE675C" w:rsidRPr="005D3CAA" w:rsidRDefault="00BE675C" w:rsidP="00475F6D">
      <w:pPr>
        <w:widowControl w:val="0"/>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Бюджет области сохраняет социальную направленность. 70% общего объема бюджетных ассигнований составляют расходы, предусмотренные в рамках четырех госпрограмм социального характера.</w:t>
      </w:r>
    </w:p>
    <w:p w14:paraId="2DD3BB7F" w14:textId="4BD0D24C" w:rsidR="00875684" w:rsidRPr="005D3CAA" w:rsidRDefault="00945E60" w:rsidP="00697B77">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5D3CAA">
        <w:rPr>
          <w:rFonts w:ascii="Times New Roman" w:hAnsi="Times New Roman" w:cs="Times New Roman"/>
          <w:sz w:val="28"/>
          <w:szCs w:val="28"/>
        </w:rPr>
        <w:t xml:space="preserve">В целях реализации </w:t>
      </w:r>
      <w:r w:rsidRPr="005D3CAA">
        <w:rPr>
          <w:rFonts w:ascii="Times New Roman" w:eastAsia="Times New Roman" w:hAnsi="Times New Roman" w:cs="Times New Roman"/>
          <w:sz w:val="28"/>
          <w:szCs w:val="28"/>
        </w:rPr>
        <w:t xml:space="preserve">Указа Президента Российской Федерации от 07.05.2018 </w:t>
      </w:r>
      <w:r w:rsidRPr="005D3CAA">
        <w:rPr>
          <w:rFonts w:ascii="Times New Roman" w:hAnsi="Times New Roman" w:cs="Times New Roman"/>
          <w:sz w:val="28"/>
          <w:szCs w:val="28"/>
        </w:rPr>
        <w:t>№204 «О национальных целях и стратегических задачах развития Российской Федерации на</w:t>
      </w:r>
      <w:r w:rsidRPr="005D3CAA">
        <w:rPr>
          <w:rFonts w:ascii="Times New Roman" w:eastAsia="Times New Roman" w:hAnsi="Times New Roman" w:cs="Times New Roman"/>
          <w:sz w:val="28"/>
          <w:szCs w:val="28"/>
        </w:rPr>
        <w:t xml:space="preserve"> период до 2024 года» </w:t>
      </w:r>
      <w:r w:rsidRPr="005D3CAA">
        <w:rPr>
          <w:rFonts w:ascii="Times New Roman" w:hAnsi="Times New Roman" w:cs="Times New Roman"/>
          <w:sz w:val="28"/>
          <w:szCs w:val="28"/>
        </w:rPr>
        <w:t xml:space="preserve">на финансовое обеспечение региональных проектов в 2021 </w:t>
      </w:r>
      <w:r w:rsidRPr="00B95185">
        <w:rPr>
          <w:rFonts w:ascii="Times New Roman" w:hAnsi="Times New Roman" w:cs="Times New Roman"/>
          <w:sz w:val="28"/>
          <w:szCs w:val="28"/>
        </w:rPr>
        <w:t>году предусматривается направить 10 356,7 млн. рублей по 35 региональным проектам</w:t>
      </w:r>
      <w:r w:rsidRPr="00B95185">
        <w:rPr>
          <w:rFonts w:ascii="Times New Roman" w:hAnsi="Times New Roman" w:cs="Times New Roman"/>
          <w:sz w:val="28"/>
          <w:szCs w:val="28"/>
          <w:vertAlign w:val="superscript"/>
        </w:rPr>
        <w:footnoteReference w:id="22"/>
      </w:r>
      <w:r w:rsidRPr="00B95185">
        <w:rPr>
          <w:rFonts w:ascii="Times New Roman" w:eastAsia="Times New Roman" w:hAnsi="Times New Roman" w:cs="Times New Roman"/>
          <w:sz w:val="28"/>
          <w:szCs w:val="28"/>
          <w:lang w:eastAsia="ru-RU"/>
        </w:rPr>
        <w:t>.</w:t>
      </w:r>
      <w:r w:rsidR="00137F87">
        <w:rPr>
          <w:rFonts w:ascii="Times New Roman" w:eastAsia="Times New Roman" w:hAnsi="Times New Roman" w:cs="Times New Roman"/>
          <w:sz w:val="28"/>
          <w:szCs w:val="28"/>
          <w:lang w:eastAsia="ru-RU"/>
        </w:rPr>
        <w:t xml:space="preserve"> </w:t>
      </w:r>
      <w:r w:rsidR="00D43115" w:rsidRPr="00B95185">
        <w:rPr>
          <w:rFonts w:ascii="Times New Roman" w:eastAsia="Times New Roman" w:hAnsi="Times New Roman" w:cs="Times New Roman"/>
          <w:sz w:val="28"/>
          <w:szCs w:val="28"/>
          <w:lang w:eastAsia="ru-RU"/>
        </w:rPr>
        <w:t>Доля расходов на исполнение региональных проектов в общем объеме расходов бюджета области на 2021 год составит 11,6% (в 2020 году согласно Закона о бюджете области на 2020 год – 13,5%).</w:t>
      </w:r>
      <w:r w:rsidR="0075701E">
        <w:rPr>
          <w:rFonts w:ascii="Times New Roman" w:eastAsia="Times New Roman" w:hAnsi="Times New Roman" w:cs="Times New Roman"/>
          <w:sz w:val="28"/>
          <w:szCs w:val="28"/>
          <w:lang w:eastAsia="ru-RU"/>
        </w:rPr>
        <w:t xml:space="preserve"> </w:t>
      </w:r>
      <w:r w:rsidR="00E037C5" w:rsidRPr="00B95185">
        <w:rPr>
          <w:rFonts w:ascii="Times New Roman" w:eastAsia="Times New Roman" w:hAnsi="Times New Roman" w:cs="Times New Roman"/>
          <w:sz w:val="28"/>
          <w:szCs w:val="28"/>
          <w:lang w:eastAsia="ru-RU"/>
        </w:rPr>
        <w:t>Динамика расходов бюджета области на 2020–2023 годы в разрезе региональных проектов представлена в приложении № </w:t>
      </w:r>
      <w:r w:rsidR="00DA4162" w:rsidRPr="00B95185">
        <w:rPr>
          <w:rFonts w:ascii="Times New Roman" w:eastAsia="Times New Roman" w:hAnsi="Times New Roman" w:cs="Times New Roman"/>
          <w:sz w:val="28"/>
          <w:szCs w:val="28"/>
          <w:lang w:eastAsia="ru-RU"/>
        </w:rPr>
        <w:t>6</w:t>
      </w:r>
      <w:r w:rsidR="00E037C5" w:rsidRPr="00B95185">
        <w:rPr>
          <w:rFonts w:ascii="Times New Roman" w:eastAsia="Times New Roman" w:hAnsi="Times New Roman" w:cs="Times New Roman"/>
          <w:sz w:val="28"/>
          <w:szCs w:val="28"/>
          <w:lang w:eastAsia="ru-RU"/>
        </w:rPr>
        <w:t xml:space="preserve"> к настоящему заключению.</w:t>
      </w:r>
      <w:r w:rsidR="00B95185">
        <w:rPr>
          <w:rFonts w:ascii="Times New Roman" w:eastAsia="Times New Roman" w:hAnsi="Times New Roman" w:cs="Times New Roman"/>
          <w:sz w:val="28"/>
          <w:szCs w:val="28"/>
          <w:lang w:eastAsia="ru-RU"/>
        </w:rPr>
        <w:t xml:space="preserve"> </w:t>
      </w:r>
      <w:r w:rsidR="00875684" w:rsidRPr="00B95185">
        <w:rPr>
          <w:rFonts w:ascii="Times New Roman" w:eastAsia="Times New Roman" w:hAnsi="Times New Roman" w:cs="Times New Roman"/>
          <w:sz w:val="28"/>
          <w:szCs w:val="28"/>
          <w:lang w:eastAsia="ru-RU"/>
        </w:rPr>
        <w:t>Структура</w:t>
      </w:r>
      <w:r w:rsidR="00875684" w:rsidRPr="005D3CAA">
        <w:rPr>
          <w:rFonts w:ascii="Times New Roman" w:eastAsia="Times New Roman" w:hAnsi="Times New Roman" w:cs="Times New Roman"/>
          <w:sz w:val="28"/>
          <w:szCs w:val="28"/>
          <w:lang w:eastAsia="ru-RU"/>
        </w:rPr>
        <w:t xml:space="preserve"> расходов на исполнение национальных проектов в 2021 году представлена на диаграмме</w:t>
      </w:r>
      <w:r w:rsidR="00697B77" w:rsidRPr="005D3CAA">
        <w:rPr>
          <w:rFonts w:ascii="Times New Roman" w:eastAsia="Times New Roman" w:hAnsi="Times New Roman" w:cs="Times New Roman"/>
          <w:sz w:val="28"/>
          <w:szCs w:val="28"/>
          <w:lang w:eastAsia="ru-RU"/>
        </w:rPr>
        <w:t xml:space="preserve"> (</w:t>
      </w:r>
      <w:r w:rsidR="00875684" w:rsidRPr="005D3CAA">
        <w:rPr>
          <w:rFonts w:ascii="Times New Roman" w:eastAsia="Times New Roman" w:hAnsi="Times New Roman" w:cs="Times New Roman"/>
          <w:sz w:val="28"/>
          <w:szCs w:val="28"/>
          <w:lang w:eastAsia="ru-RU"/>
        </w:rPr>
        <w:t>млн. рублей</w:t>
      </w:r>
      <w:r w:rsidR="00697B77" w:rsidRPr="005D3CAA">
        <w:rPr>
          <w:rFonts w:ascii="Times New Roman" w:eastAsia="Times New Roman" w:hAnsi="Times New Roman" w:cs="Times New Roman"/>
          <w:sz w:val="28"/>
          <w:szCs w:val="28"/>
          <w:lang w:eastAsia="ru-RU"/>
        </w:rPr>
        <w:t>).</w:t>
      </w:r>
    </w:p>
    <w:p w14:paraId="2ECCD240" w14:textId="77777777" w:rsidR="00945E60" w:rsidRPr="005D3CAA" w:rsidRDefault="00875684" w:rsidP="00875684">
      <w:pPr>
        <w:tabs>
          <w:tab w:val="left" w:pos="993"/>
        </w:tabs>
        <w:spacing w:before="120" w:after="0" w:line="240" w:lineRule="auto"/>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noProof/>
          <w:sz w:val="28"/>
          <w:szCs w:val="28"/>
          <w:lang w:eastAsia="ru-RU"/>
        </w:rPr>
        <w:lastRenderedPageBreak/>
        <w:drawing>
          <wp:inline distT="0" distB="0" distL="0" distR="0" wp14:anchorId="6056BEF5" wp14:editId="7AE8A8C0">
            <wp:extent cx="5857875" cy="39909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AAB64C" w14:textId="77777777" w:rsidR="00DA4162" w:rsidRPr="005D3CAA" w:rsidRDefault="00CE6C8D" w:rsidP="00CE6C8D">
      <w:pPr>
        <w:widowControl w:val="0"/>
        <w:tabs>
          <w:tab w:val="left" w:pos="993"/>
        </w:tabs>
        <w:spacing w:after="0" w:line="240" w:lineRule="auto"/>
        <w:jc w:val="both"/>
        <w:rPr>
          <w:rFonts w:ascii="Times New Roman" w:eastAsia="Times New Roman" w:hAnsi="Times New Roman" w:cs="Times New Roman"/>
          <w:lang w:eastAsia="ru-RU"/>
        </w:rPr>
      </w:pPr>
      <w:r w:rsidRPr="005D3CAA">
        <w:rPr>
          <w:rFonts w:ascii="Times New Roman" w:eastAsia="Times New Roman" w:hAnsi="Times New Roman" w:cs="Times New Roman"/>
          <w:lang w:eastAsia="ru-RU"/>
        </w:rPr>
        <w:t xml:space="preserve">Примечание: </w:t>
      </w:r>
      <w:r w:rsidR="00DA4162" w:rsidRPr="005D3CAA">
        <w:rPr>
          <w:rFonts w:ascii="Times New Roman" w:eastAsia="Times New Roman" w:hAnsi="Times New Roman" w:cs="Times New Roman"/>
          <w:lang w:eastAsia="ru-RU"/>
        </w:rPr>
        <w:t>РП – региональные проекты</w:t>
      </w:r>
      <w:r w:rsidRPr="005D3CAA">
        <w:rPr>
          <w:rFonts w:ascii="Times New Roman" w:eastAsia="Times New Roman" w:hAnsi="Times New Roman" w:cs="Times New Roman"/>
          <w:lang w:eastAsia="ru-RU"/>
        </w:rPr>
        <w:t>.</w:t>
      </w:r>
    </w:p>
    <w:p w14:paraId="6A203B4D" w14:textId="77777777" w:rsidR="001236E7" w:rsidRPr="005D3CAA" w:rsidRDefault="001236E7" w:rsidP="00137F87">
      <w:pPr>
        <w:widowControl w:val="0"/>
        <w:tabs>
          <w:tab w:val="left" w:pos="993"/>
        </w:tabs>
        <w:spacing w:before="36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Необходимо отметить, что 92,2% расходов от общего объема расходов, предусмотренных на реализацию региональных проектов на 2021 год</w:t>
      </w:r>
      <w:r w:rsidR="00EC3BCD" w:rsidRPr="005D3CAA">
        <w:rPr>
          <w:rFonts w:ascii="Times New Roman" w:eastAsia="Times New Roman" w:hAnsi="Times New Roman" w:cs="Times New Roman"/>
          <w:sz w:val="28"/>
          <w:szCs w:val="28"/>
          <w:lang w:eastAsia="ru-RU"/>
        </w:rPr>
        <w:t>, направляются</w:t>
      </w:r>
      <w:r w:rsidRPr="005D3CAA">
        <w:rPr>
          <w:rFonts w:ascii="Times New Roman" w:eastAsia="Times New Roman" w:hAnsi="Times New Roman" w:cs="Times New Roman"/>
          <w:sz w:val="28"/>
          <w:szCs w:val="28"/>
          <w:lang w:eastAsia="ru-RU"/>
        </w:rPr>
        <w:t xml:space="preserve"> в рамках исполнения пяти национальных проектов</w:t>
      </w:r>
      <w:r w:rsidR="00EC3BCD" w:rsidRPr="005D3CAA">
        <w:rPr>
          <w:rFonts w:ascii="Times New Roman" w:eastAsia="Times New Roman" w:hAnsi="Times New Roman" w:cs="Times New Roman"/>
          <w:sz w:val="28"/>
          <w:szCs w:val="28"/>
          <w:lang w:eastAsia="ru-RU"/>
        </w:rPr>
        <w:t>, в том числе</w:t>
      </w:r>
      <w:r w:rsidRPr="005D3CAA">
        <w:rPr>
          <w:rFonts w:ascii="Times New Roman" w:eastAsia="Times New Roman" w:hAnsi="Times New Roman" w:cs="Times New Roman"/>
          <w:sz w:val="28"/>
          <w:szCs w:val="28"/>
          <w:lang w:eastAsia="ru-RU"/>
        </w:rPr>
        <w:t xml:space="preserve"> на </w:t>
      </w:r>
      <w:r w:rsidR="00EC3BCD" w:rsidRPr="005D3CAA">
        <w:rPr>
          <w:rFonts w:ascii="Times New Roman" w:eastAsia="Times New Roman" w:hAnsi="Times New Roman" w:cs="Times New Roman"/>
          <w:sz w:val="28"/>
          <w:szCs w:val="28"/>
          <w:lang w:eastAsia="ru-RU"/>
        </w:rPr>
        <w:t xml:space="preserve">реализацию </w:t>
      </w:r>
      <w:r w:rsidRPr="005D3CAA">
        <w:rPr>
          <w:rFonts w:ascii="Times New Roman" w:eastAsia="Times New Roman" w:hAnsi="Times New Roman" w:cs="Times New Roman"/>
          <w:sz w:val="28"/>
          <w:szCs w:val="28"/>
          <w:lang w:eastAsia="ru-RU"/>
        </w:rPr>
        <w:t>национальн</w:t>
      </w:r>
      <w:r w:rsidR="00EC3BCD" w:rsidRPr="005D3CAA">
        <w:rPr>
          <w:rFonts w:ascii="Times New Roman" w:eastAsia="Times New Roman" w:hAnsi="Times New Roman" w:cs="Times New Roman"/>
          <w:sz w:val="28"/>
          <w:szCs w:val="28"/>
          <w:lang w:eastAsia="ru-RU"/>
        </w:rPr>
        <w:t>ого</w:t>
      </w:r>
      <w:r w:rsidRPr="005D3CAA">
        <w:rPr>
          <w:rFonts w:ascii="Times New Roman" w:eastAsia="Times New Roman" w:hAnsi="Times New Roman" w:cs="Times New Roman"/>
          <w:sz w:val="28"/>
          <w:szCs w:val="28"/>
          <w:lang w:eastAsia="ru-RU"/>
        </w:rPr>
        <w:t xml:space="preserve"> проект</w:t>
      </w:r>
      <w:r w:rsidR="00EC3BCD" w:rsidRPr="005D3CAA">
        <w:rPr>
          <w:rFonts w:ascii="Times New Roman" w:eastAsia="Times New Roman" w:hAnsi="Times New Roman" w:cs="Times New Roman"/>
          <w:sz w:val="28"/>
          <w:szCs w:val="28"/>
          <w:lang w:eastAsia="ru-RU"/>
        </w:rPr>
        <w:t>а</w:t>
      </w:r>
      <w:r w:rsidRPr="005D3CAA">
        <w:rPr>
          <w:rFonts w:ascii="Times New Roman" w:eastAsia="Times New Roman" w:hAnsi="Times New Roman" w:cs="Times New Roman"/>
          <w:sz w:val="28"/>
          <w:szCs w:val="28"/>
          <w:lang w:eastAsia="ru-RU"/>
        </w:rPr>
        <w:t xml:space="preserve"> «Демография» – 44%</w:t>
      </w:r>
      <w:r w:rsidR="006757AB" w:rsidRPr="005D3CAA">
        <w:rPr>
          <w:rStyle w:val="a5"/>
          <w:rFonts w:ascii="Times New Roman" w:eastAsia="Times New Roman" w:hAnsi="Times New Roman" w:cs="Times New Roman"/>
          <w:sz w:val="28"/>
          <w:szCs w:val="28"/>
          <w:lang w:eastAsia="ru-RU"/>
        </w:rPr>
        <w:footnoteReference w:id="23"/>
      </w:r>
      <w:r w:rsidR="006757AB" w:rsidRPr="005D3CAA">
        <w:rPr>
          <w:rFonts w:ascii="Times New Roman" w:eastAsia="Times New Roman" w:hAnsi="Times New Roman" w:cs="Times New Roman"/>
          <w:sz w:val="28"/>
          <w:szCs w:val="28"/>
          <w:lang w:eastAsia="ru-RU"/>
        </w:rPr>
        <w:t>.</w:t>
      </w:r>
    </w:p>
    <w:p w14:paraId="718FF3EE" w14:textId="2520879A" w:rsidR="00CB2DD3" w:rsidRPr="005D3CAA" w:rsidRDefault="00A43E63" w:rsidP="00DA6DDD">
      <w:pPr>
        <w:tabs>
          <w:tab w:val="left" w:pos="993"/>
        </w:tabs>
        <w:spacing w:before="240" w:after="0" w:line="240" w:lineRule="auto"/>
        <w:ind w:firstLine="709"/>
        <w:jc w:val="both"/>
        <w:rPr>
          <w:rFonts w:ascii="Times New Roman" w:eastAsia="MS Mincho" w:hAnsi="Times New Roman" w:cs="Times New Roman"/>
          <w:bCs/>
          <w:iCs/>
          <w:color w:val="000000"/>
          <w:sz w:val="28"/>
          <w:szCs w:val="28"/>
          <w:lang w:eastAsia="ru-RU"/>
        </w:rPr>
      </w:pPr>
      <w:r w:rsidRPr="005D3CAA">
        <w:rPr>
          <w:rFonts w:ascii="Times New Roman" w:hAnsi="Times New Roman" w:cs="Times New Roman"/>
          <w:b/>
          <w:spacing w:val="-4"/>
          <w:kern w:val="28"/>
          <w:sz w:val="28"/>
          <w:lang w:eastAsia="ru-RU"/>
        </w:rPr>
        <w:t>3.</w:t>
      </w:r>
      <w:r w:rsidR="00874269" w:rsidRPr="005D3CAA">
        <w:rPr>
          <w:rFonts w:ascii="Times New Roman" w:hAnsi="Times New Roman" w:cs="Times New Roman"/>
          <w:b/>
          <w:spacing w:val="-4"/>
          <w:kern w:val="28"/>
          <w:sz w:val="28"/>
          <w:lang w:eastAsia="ru-RU"/>
        </w:rPr>
        <w:t>2</w:t>
      </w:r>
      <w:r w:rsidRPr="005D3CAA">
        <w:rPr>
          <w:rFonts w:ascii="Times New Roman" w:hAnsi="Times New Roman" w:cs="Times New Roman"/>
          <w:b/>
          <w:spacing w:val="-4"/>
          <w:kern w:val="28"/>
          <w:sz w:val="28"/>
          <w:lang w:eastAsia="ru-RU"/>
        </w:rPr>
        <w:t>.</w:t>
      </w:r>
      <w:r w:rsidR="00137F87">
        <w:rPr>
          <w:rFonts w:ascii="Times New Roman" w:hAnsi="Times New Roman" w:cs="Times New Roman"/>
          <w:b/>
          <w:spacing w:val="-4"/>
          <w:kern w:val="28"/>
          <w:sz w:val="28"/>
          <w:lang w:eastAsia="ru-RU"/>
        </w:rPr>
        <w:t xml:space="preserve"> </w:t>
      </w:r>
      <w:r w:rsidR="00CC2651" w:rsidRPr="005D3CAA">
        <w:rPr>
          <w:rFonts w:ascii="Times New Roman" w:eastAsia="Times New Roman" w:hAnsi="Times New Roman" w:cs="Times New Roman"/>
          <w:i/>
          <w:spacing w:val="-6"/>
          <w:sz w:val="28"/>
          <w:szCs w:val="28"/>
          <w:lang w:eastAsia="ru-RU"/>
        </w:rPr>
        <w:t>Дорожный</w:t>
      </w:r>
      <w:r w:rsidR="00CB2DD3" w:rsidRPr="005D3CAA">
        <w:rPr>
          <w:rFonts w:ascii="Times New Roman" w:eastAsia="Times New Roman" w:hAnsi="Times New Roman" w:cs="Times New Roman"/>
          <w:i/>
          <w:spacing w:val="-6"/>
          <w:sz w:val="28"/>
          <w:szCs w:val="28"/>
          <w:lang w:eastAsia="ru-RU"/>
        </w:rPr>
        <w:t xml:space="preserve"> фонд Тульской области</w:t>
      </w:r>
      <w:r w:rsidR="00CB2DD3" w:rsidRPr="005D3CAA">
        <w:rPr>
          <w:rFonts w:ascii="Times New Roman" w:eastAsia="Times New Roman" w:hAnsi="Times New Roman" w:cs="Times New Roman"/>
          <w:spacing w:val="-6"/>
          <w:sz w:val="28"/>
          <w:szCs w:val="28"/>
          <w:lang w:eastAsia="ru-RU"/>
        </w:rPr>
        <w:t xml:space="preserve"> (статья 9 Законопроекта) на 2021</w:t>
      </w:r>
      <w:r w:rsidR="00CC2651" w:rsidRPr="005D3CAA">
        <w:rPr>
          <w:rFonts w:ascii="Times New Roman" w:eastAsia="Times New Roman" w:hAnsi="Times New Roman" w:cs="Times New Roman"/>
          <w:spacing w:val="-6"/>
          <w:sz w:val="28"/>
          <w:szCs w:val="28"/>
          <w:lang w:eastAsia="ru-RU"/>
        </w:rPr>
        <w:noBreakHyphen/>
      </w:r>
      <w:r w:rsidR="00CB2DD3" w:rsidRPr="005D3CAA">
        <w:rPr>
          <w:rFonts w:ascii="Times New Roman" w:eastAsia="Times New Roman" w:hAnsi="Times New Roman" w:cs="Times New Roman"/>
          <w:spacing w:val="-6"/>
          <w:sz w:val="28"/>
          <w:szCs w:val="28"/>
          <w:lang w:eastAsia="ru-RU"/>
        </w:rPr>
        <w:t>2023 годы сформирован с учетом требований пункта 4 статьи 179.4 БК РФ</w:t>
      </w:r>
      <w:r w:rsidR="009960EE" w:rsidRPr="005D3CAA">
        <w:rPr>
          <w:rFonts w:ascii="Times New Roman" w:eastAsia="Times New Roman" w:hAnsi="Times New Roman" w:cs="Times New Roman"/>
          <w:spacing w:val="-6"/>
          <w:sz w:val="28"/>
          <w:szCs w:val="28"/>
          <w:lang w:eastAsia="ru-RU"/>
        </w:rPr>
        <w:t>, в</w:t>
      </w:r>
      <w:r w:rsidR="009960EE" w:rsidRPr="005D3CAA">
        <w:rPr>
          <w:rFonts w:ascii="Times New Roman" w:eastAsia="Calibri" w:hAnsi="Times New Roman" w:cs="Times New Roman"/>
          <w:sz w:val="28"/>
          <w:szCs w:val="28"/>
        </w:rPr>
        <w:t xml:space="preserve"> соответствии со статьей 2 Закона Тульской области от 20.07.2011 №1613–ЗТО «О дорожном фонде Тульской области»</w:t>
      </w:r>
      <w:r w:rsidR="00CC2651" w:rsidRPr="005D3CAA">
        <w:rPr>
          <w:rFonts w:ascii="Times New Roman" w:eastAsia="Calibri" w:hAnsi="Times New Roman" w:cs="Times New Roman"/>
          <w:sz w:val="28"/>
          <w:szCs w:val="28"/>
        </w:rPr>
        <w:t>. О</w:t>
      </w:r>
      <w:r w:rsidR="00CB2DD3" w:rsidRPr="005D3CAA">
        <w:rPr>
          <w:rFonts w:ascii="Times New Roman" w:eastAsia="Times New Roman" w:hAnsi="Times New Roman" w:cs="Times New Roman"/>
          <w:spacing w:val="-6"/>
          <w:sz w:val="28"/>
          <w:szCs w:val="28"/>
          <w:lang w:eastAsia="ru-RU"/>
        </w:rPr>
        <w:t xml:space="preserve">бъем </w:t>
      </w:r>
      <w:r w:rsidR="00CC2651" w:rsidRPr="005D3CAA">
        <w:rPr>
          <w:rFonts w:ascii="Times New Roman" w:eastAsia="Times New Roman" w:hAnsi="Times New Roman" w:cs="Times New Roman"/>
          <w:spacing w:val="-6"/>
          <w:sz w:val="28"/>
          <w:szCs w:val="28"/>
          <w:lang w:eastAsia="ru-RU"/>
        </w:rPr>
        <w:t>бюджетных ассигнований дорожного фонда Тульской области на 2021, 2022, 2023 годы состави</w:t>
      </w:r>
      <w:r w:rsidR="007F38CA" w:rsidRPr="005D3CAA">
        <w:rPr>
          <w:rFonts w:ascii="Times New Roman" w:eastAsia="Times New Roman" w:hAnsi="Times New Roman" w:cs="Times New Roman"/>
          <w:spacing w:val="-6"/>
          <w:sz w:val="28"/>
          <w:szCs w:val="28"/>
          <w:lang w:eastAsia="ru-RU"/>
        </w:rPr>
        <w:t>т</w:t>
      </w:r>
      <w:r w:rsidR="00CC2651" w:rsidRPr="005D3CAA">
        <w:rPr>
          <w:rFonts w:ascii="Times New Roman" w:eastAsia="Times New Roman" w:hAnsi="Times New Roman" w:cs="Times New Roman"/>
          <w:spacing w:val="-6"/>
          <w:sz w:val="28"/>
          <w:szCs w:val="28"/>
          <w:lang w:eastAsia="ru-RU"/>
        </w:rPr>
        <w:t xml:space="preserve"> 7 505 843,8 тыс. рублей, 7 734 479,4 тыс. рублей, 8 480 471,0 тыс. рублей соответственно (на 2021 год с ростом на 2,9% по отношению к предыдущему периоду, на 2022 год – на 3%, на 2023 год – на 9,6%).</w:t>
      </w:r>
    </w:p>
    <w:p w14:paraId="3A8DE513" w14:textId="77777777" w:rsidR="00CB2DD3" w:rsidRDefault="009960EE" w:rsidP="00137F87">
      <w:pPr>
        <w:tabs>
          <w:tab w:val="left" w:pos="1134"/>
        </w:tabs>
        <w:spacing w:before="6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Следует отметить, что в объеме бюджетных ассигнований дорожного фонда на 2021 год учтены средства из федерального бюджета в сумме 1 230 113,5 тыс. рублей, а также дополнительные средства бюджета области в сумме 150 000,0 тыс. рублей.</w:t>
      </w:r>
    </w:p>
    <w:p w14:paraId="364282FD" w14:textId="77777777" w:rsidR="00137F87" w:rsidRDefault="00137F87" w:rsidP="00137F87">
      <w:pPr>
        <w:tabs>
          <w:tab w:val="left" w:pos="1134"/>
        </w:tabs>
        <w:spacing w:before="60" w:after="0" w:line="240" w:lineRule="auto"/>
        <w:ind w:firstLine="709"/>
        <w:jc w:val="both"/>
        <w:rPr>
          <w:rFonts w:ascii="Times New Roman" w:eastAsia="Calibri" w:hAnsi="Times New Roman" w:cs="Times New Roman"/>
          <w:sz w:val="28"/>
          <w:szCs w:val="28"/>
        </w:rPr>
      </w:pPr>
    </w:p>
    <w:p w14:paraId="30A7F80E" w14:textId="77777777" w:rsidR="00137F87" w:rsidRPr="005D3CAA" w:rsidRDefault="00137F87" w:rsidP="00137F87">
      <w:pPr>
        <w:tabs>
          <w:tab w:val="left" w:pos="1134"/>
        </w:tabs>
        <w:spacing w:before="60" w:after="0" w:line="240" w:lineRule="auto"/>
        <w:ind w:firstLine="709"/>
        <w:jc w:val="both"/>
        <w:rPr>
          <w:rFonts w:ascii="Times New Roman" w:eastAsia="Calibri" w:hAnsi="Times New Roman" w:cs="Times New Roman"/>
          <w:sz w:val="28"/>
          <w:szCs w:val="28"/>
        </w:rPr>
      </w:pPr>
    </w:p>
    <w:p w14:paraId="7099EE3B" w14:textId="6BFED830" w:rsidR="009D6490" w:rsidRPr="005D3CAA" w:rsidRDefault="00A43E63" w:rsidP="009D6490">
      <w:pPr>
        <w:pStyle w:val="aff7"/>
        <w:widowControl w:val="0"/>
        <w:spacing w:before="120" w:after="0"/>
        <w:ind w:left="-57" w:right="-57" w:firstLine="765"/>
        <w:jc w:val="both"/>
        <w:rPr>
          <w:rFonts w:eastAsia="Calibri"/>
          <w:b/>
          <w:sz w:val="28"/>
          <w:szCs w:val="28"/>
        </w:rPr>
      </w:pPr>
      <w:r w:rsidRPr="005D3CAA">
        <w:rPr>
          <w:b/>
          <w:spacing w:val="-4"/>
          <w:kern w:val="28"/>
          <w:sz w:val="28"/>
        </w:rPr>
        <w:lastRenderedPageBreak/>
        <w:t>3.</w:t>
      </w:r>
      <w:r w:rsidR="00874269" w:rsidRPr="005D3CAA">
        <w:rPr>
          <w:b/>
          <w:spacing w:val="-4"/>
          <w:kern w:val="28"/>
          <w:sz w:val="28"/>
        </w:rPr>
        <w:t>3</w:t>
      </w:r>
      <w:r w:rsidRPr="005D3CAA">
        <w:rPr>
          <w:b/>
          <w:spacing w:val="-4"/>
          <w:kern w:val="28"/>
          <w:sz w:val="28"/>
        </w:rPr>
        <w:t>.</w:t>
      </w:r>
      <w:r w:rsidR="00137F87">
        <w:rPr>
          <w:b/>
          <w:spacing w:val="-4"/>
          <w:kern w:val="28"/>
          <w:sz w:val="28"/>
        </w:rPr>
        <w:t xml:space="preserve"> </w:t>
      </w:r>
      <w:r w:rsidR="009D6490" w:rsidRPr="005D3CAA">
        <w:rPr>
          <w:i/>
          <w:spacing w:val="-4"/>
          <w:w w:val="95"/>
          <w:sz w:val="28"/>
          <w:szCs w:val="28"/>
        </w:rPr>
        <w:t>Анализ отдельных направлений расходов, предусмотренных в Законопроекте.</w:t>
      </w:r>
    </w:p>
    <w:p w14:paraId="5C552F97" w14:textId="01F72D0B" w:rsidR="00333D35" w:rsidRPr="005D3CAA" w:rsidRDefault="00333D35" w:rsidP="00333D35">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D3CAA">
        <w:rPr>
          <w:rFonts w:ascii="Times New Roman" w:eastAsia="Calibri" w:hAnsi="Times New Roman" w:cs="Times New Roman"/>
          <w:color w:val="000000" w:themeColor="text1"/>
          <w:sz w:val="28"/>
          <w:szCs w:val="28"/>
        </w:rPr>
        <w:t xml:space="preserve">В структуре расходов бюджета области в 2021 году бюджетные ассигнования </w:t>
      </w:r>
      <w:r w:rsidRPr="005D3CAA">
        <w:rPr>
          <w:rFonts w:ascii="Times New Roman" w:eastAsia="Calibri" w:hAnsi="Times New Roman" w:cs="Times New Roman"/>
          <w:i/>
          <w:color w:val="000000" w:themeColor="text1"/>
          <w:sz w:val="28"/>
          <w:szCs w:val="28"/>
        </w:rPr>
        <w:t>на осуществление бюджетных инвестиций</w:t>
      </w:r>
      <w:r w:rsidRPr="005D3CAA">
        <w:rPr>
          <w:rFonts w:ascii="Times New Roman" w:eastAsia="Calibri" w:hAnsi="Times New Roman" w:cs="Times New Roman"/>
          <w:color w:val="000000" w:themeColor="text1"/>
          <w:sz w:val="28"/>
          <w:szCs w:val="28"/>
        </w:rPr>
        <w:t xml:space="preserve"> запланированы в объеме 5 005 368,3 тыс.</w:t>
      </w:r>
      <w:r w:rsidR="00137F87">
        <w:rPr>
          <w:rFonts w:ascii="Times New Roman" w:eastAsia="Calibri" w:hAnsi="Times New Roman" w:cs="Times New Roman"/>
          <w:color w:val="000000" w:themeColor="text1"/>
          <w:sz w:val="28"/>
          <w:szCs w:val="28"/>
        </w:rPr>
        <w:t xml:space="preserve"> </w:t>
      </w:r>
      <w:r w:rsidRPr="005D3CAA">
        <w:rPr>
          <w:rFonts w:ascii="Times New Roman" w:eastAsia="Calibri" w:hAnsi="Times New Roman" w:cs="Times New Roman"/>
          <w:color w:val="000000" w:themeColor="text1"/>
          <w:sz w:val="28"/>
          <w:szCs w:val="28"/>
        </w:rPr>
        <w:t>рублей, что на 1 201 404,2 тыс. рублей, или на 31,6%, больше утвержденного объема аналогичных бюджетных ассигнований на 2020 год.</w:t>
      </w:r>
      <w:r w:rsidR="00137F87">
        <w:rPr>
          <w:rFonts w:ascii="Times New Roman" w:eastAsia="Calibri" w:hAnsi="Times New Roman" w:cs="Times New Roman"/>
          <w:color w:val="000000" w:themeColor="text1"/>
          <w:sz w:val="28"/>
          <w:szCs w:val="28"/>
        </w:rPr>
        <w:t xml:space="preserve"> </w:t>
      </w:r>
      <w:r w:rsidRPr="005D3CAA">
        <w:rPr>
          <w:rFonts w:ascii="Times New Roman" w:eastAsia="Times New Roman" w:hAnsi="Times New Roman" w:cs="Times New Roman"/>
          <w:color w:val="000000" w:themeColor="text1"/>
          <w:sz w:val="28"/>
          <w:szCs w:val="28"/>
          <w:lang w:eastAsia="ru-RU"/>
        </w:rPr>
        <w:t>Доля бюджетных инвестиций в общем объеме расходов бюджета области в 2021 году составит 5,6%, в 2022 году – 3,7%, в 2023 году – 8,7%.</w:t>
      </w:r>
      <w:r w:rsidR="00137F87">
        <w:rPr>
          <w:rFonts w:ascii="Times New Roman" w:eastAsia="Times New Roman" w:hAnsi="Times New Roman" w:cs="Times New Roman"/>
          <w:color w:val="000000" w:themeColor="text1"/>
          <w:sz w:val="28"/>
          <w:szCs w:val="28"/>
          <w:lang w:eastAsia="ru-RU"/>
        </w:rPr>
        <w:t xml:space="preserve"> </w:t>
      </w:r>
      <w:r w:rsidRPr="005D3CAA">
        <w:rPr>
          <w:rFonts w:ascii="Times New Roman" w:eastAsia="Times New Roman" w:hAnsi="Times New Roman" w:cs="Times New Roman"/>
          <w:color w:val="000000" w:themeColor="text1"/>
          <w:sz w:val="28"/>
          <w:szCs w:val="28"/>
          <w:lang w:eastAsia="ru-RU"/>
        </w:rPr>
        <w:t>Информация о бюджетных инвестициях в разрезе госпрограмм (непрограммных расходов) в 2020 – 2023 годах представлена в приложении №7 к заключению.</w:t>
      </w:r>
    </w:p>
    <w:p w14:paraId="4B0F8BE5" w14:textId="77777777" w:rsidR="00333D35" w:rsidRPr="005D3CAA" w:rsidRDefault="00333D35" w:rsidP="00970397">
      <w:pPr>
        <w:widowControl w:val="0"/>
        <w:spacing w:before="120" w:after="0" w:line="240" w:lineRule="auto"/>
        <w:ind w:firstLine="709"/>
        <w:jc w:val="both"/>
        <w:rPr>
          <w:rFonts w:ascii="Times New Roman" w:eastAsia="Calibri" w:hAnsi="Times New Roman" w:cs="Times New Roman"/>
          <w:color w:val="000000" w:themeColor="text1"/>
          <w:sz w:val="28"/>
          <w:szCs w:val="28"/>
        </w:rPr>
      </w:pPr>
      <w:r w:rsidRPr="005D3CAA">
        <w:rPr>
          <w:rFonts w:ascii="Times New Roman" w:eastAsia="Calibri" w:hAnsi="Times New Roman" w:cs="Times New Roman"/>
          <w:color w:val="000000" w:themeColor="text1"/>
          <w:sz w:val="28"/>
          <w:szCs w:val="28"/>
        </w:rPr>
        <w:t xml:space="preserve">Бюджетные инвестиции </w:t>
      </w:r>
      <w:r w:rsidRPr="005D3CAA">
        <w:rPr>
          <w:rFonts w:ascii="Times New Roman" w:eastAsia="Calibri" w:hAnsi="Times New Roman" w:cs="Times New Roman"/>
          <w:i/>
          <w:color w:val="000000" w:themeColor="text1"/>
          <w:sz w:val="28"/>
          <w:szCs w:val="28"/>
        </w:rPr>
        <w:t>в объекты капитального строительства государственной собственности области</w:t>
      </w:r>
      <w:r w:rsidRPr="005D3CAA">
        <w:rPr>
          <w:rFonts w:ascii="Times New Roman" w:eastAsia="Calibri" w:hAnsi="Times New Roman" w:cs="Times New Roman"/>
          <w:color w:val="000000" w:themeColor="text1"/>
          <w:sz w:val="28"/>
          <w:szCs w:val="28"/>
        </w:rPr>
        <w:t xml:space="preserve"> запланированы в 2021 году в объеме 4 485 741,7 тыс. рублей, что на 919 809,8 тыс. рублей, или на 25,8%, больше утвержденного объема аналогичных бюджетных ассигнований на 2020 год. Доля инвестиций в общем объеме расходов бюджета области в 2021 году составит 5%, в 2022 году – 3,1%, в 2023 году – 8,3%.</w:t>
      </w:r>
    </w:p>
    <w:p w14:paraId="2E76BA71" w14:textId="065EE801" w:rsidR="00333D35" w:rsidRPr="005D3CAA" w:rsidRDefault="00333D35" w:rsidP="00333D3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 xml:space="preserve">В прогнозируемом периоде бюджетные инвестиции </w:t>
      </w:r>
      <w:r w:rsidRPr="005D3CAA">
        <w:rPr>
          <w:rFonts w:ascii="Times New Roman" w:eastAsia="Calibri" w:hAnsi="Times New Roman" w:cs="Times New Roman"/>
          <w:color w:val="000000" w:themeColor="text1"/>
          <w:sz w:val="28"/>
          <w:szCs w:val="28"/>
        </w:rPr>
        <w:t>в объекты капитального строительства государственной собственности области</w:t>
      </w:r>
      <w:r w:rsidR="00137F87">
        <w:rPr>
          <w:rFonts w:ascii="Times New Roman" w:eastAsia="Calibri" w:hAnsi="Times New Roman" w:cs="Times New Roman"/>
          <w:color w:val="000000" w:themeColor="text1"/>
          <w:sz w:val="28"/>
          <w:szCs w:val="28"/>
        </w:rPr>
        <w:t xml:space="preserve"> </w:t>
      </w:r>
      <w:r w:rsidRPr="005D3CAA">
        <w:rPr>
          <w:rFonts w:ascii="Times New Roman" w:eastAsia="Times New Roman" w:hAnsi="Times New Roman" w:cs="Times New Roman"/>
          <w:sz w:val="28"/>
          <w:szCs w:val="28"/>
          <w:lang w:eastAsia="ru-RU"/>
        </w:rPr>
        <w:t>предполагается направить на следующие цели в рамках реализации четырех госпрограмм:</w:t>
      </w:r>
    </w:p>
    <w:p w14:paraId="1BDB4A42" w14:textId="77777777" w:rsidR="00333D35" w:rsidRPr="005D3CAA" w:rsidRDefault="00333D35" w:rsidP="00333D35">
      <w:pPr>
        <w:widowControl w:val="0"/>
        <w:snapToGrid w:val="0"/>
        <w:spacing w:after="0" w:line="240" w:lineRule="auto"/>
        <w:ind w:firstLine="720"/>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 на строительство и реконструкцию автомобильных дорог общего пользования регионального и межмуниципального значения в 2021 году в объеме 1 161 934,6 тыс. рублей, в 2022 году – 1 396 112,4 тыс. рублей, в 2023 году – 1 457 550,7 тыс. рублей</w:t>
      </w:r>
      <w:r w:rsidRPr="005D3CAA">
        <w:rPr>
          <w:rFonts w:ascii="Times New Roman" w:eastAsia="Times New Roman" w:hAnsi="Times New Roman" w:cs="Times New Roman"/>
          <w:sz w:val="28"/>
          <w:szCs w:val="28"/>
          <w:vertAlign w:val="superscript"/>
          <w:lang w:eastAsia="ru-RU"/>
        </w:rPr>
        <w:footnoteReference w:id="24"/>
      </w:r>
      <w:r w:rsidRPr="005D3CAA">
        <w:rPr>
          <w:rFonts w:ascii="Times New Roman" w:eastAsia="Times New Roman" w:hAnsi="Times New Roman" w:cs="Times New Roman"/>
          <w:sz w:val="28"/>
          <w:szCs w:val="28"/>
          <w:lang w:eastAsia="ru-RU"/>
        </w:rPr>
        <w:t>;</w:t>
      </w:r>
    </w:p>
    <w:p w14:paraId="46BC8B36" w14:textId="77777777" w:rsidR="00333D35" w:rsidRPr="005D3CAA" w:rsidRDefault="00333D35" w:rsidP="00333D35">
      <w:pPr>
        <w:widowControl w:val="0"/>
        <w:spacing w:after="0" w:line="240" w:lineRule="auto"/>
        <w:ind w:firstLine="709"/>
        <w:jc w:val="both"/>
        <w:rPr>
          <w:rFonts w:ascii="Times New Roman" w:eastAsia="Calibri" w:hAnsi="Times New Roman" w:cs="Times New Roman"/>
          <w:sz w:val="28"/>
          <w:szCs w:val="28"/>
        </w:rPr>
      </w:pPr>
      <w:r w:rsidRPr="005D3CAA">
        <w:rPr>
          <w:rFonts w:ascii="Times New Roman" w:eastAsia="Times New Roman" w:hAnsi="Times New Roman" w:cs="Times New Roman"/>
          <w:sz w:val="28"/>
          <w:szCs w:val="28"/>
          <w:lang w:eastAsia="ru-RU"/>
        </w:rPr>
        <w:t>– </w:t>
      </w:r>
      <w:r w:rsidRPr="005D3CAA">
        <w:rPr>
          <w:rFonts w:ascii="Times New Roman" w:eastAsia="Calibri" w:hAnsi="Times New Roman" w:cs="Times New Roman"/>
          <w:sz w:val="28"/>
          <w:szCs w:val="28"/>
        </w:rPr>
        <w:t>на развитие транспортной инфраструктуры на сельских территориях в 2021 году в объеме 644 737,2 тыс. рублей</w:t>
      </w:r>
      <w:r w:rsidRPr="005D3CAA">
        <w:rPr>
          <w:rFonts w:ascii="Times New Roman" w:eastAsia="Calibri" w:hAnsi="Times New Roman" w:cs="Times New Roman"/>
          <w:sz w:val="28"/>
          <w:szCs w:val="28"/>
          <w:vertAlign w:val="superscript"/>
        </w:rPr>
        <w:footnoteReference w:id="25"/>
      </w:r>
      <w:r w:rsidRPr="005D3CAA">
        <w:rPr>
          <w:rFonts w:ascii="Times New Roman" w:eastAsia="Times New Roman" w:hAnsi="Times New Roman" w:cs="Times New Roman"/>
          <w:sz w:val="28"/>
          <w:szCs w:val="28"/>
          <w:lang w:eastAsia="ru-RU"/>
        </w:rPr>
        <w:t>;</w:t>
      </w:r>
    </w:p>
    <w:p w14:paraId="4A356A29" w14:textId="77777777" w:rsidR="00333D35" w:rsidRPr="00137F87" w:rsidRDefault="00333D35" w:rsidP="00333D35">
      <w:pPr>
        <w:widowControl w:val="0"/>
        <w:spacing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 xml:space="preserve">– на строительство онкологического центра в г. Туле </w:t>
      </w:r>
      <w:r w:rsidRPr="005D3CAA">
        <w:rPr>
          <w:rFonts w:ascii="Times New Roman" w:eastAsia="Times New Roman" w:hAnsi="Times New Roman" w:cs="Times New Roman"/>
          <w:i/>
          <w:sz w:val="28"/>
          <w:szCs w:val="28"/>
          <w:lang w:eastAsia="ru-RU"/>
        </w:rPr>
        <w:t xml:space="preserve">в рамках регионального проекта «Борьба с онкологическими заболеваниями» </w:t>
      </w:r>
      <w:r w:rsidRPr="005D3CAA">
        <w:rPr>
          <w:rFonts w:ascii="Times New Roman" w:eastAsia="Times New Roman" w:hAnsi="Times New Roman" w:cs="Times New Roman"/>
          <w:sz w:val="28"/>
          <w:szCs w:val="28"/>
          <w:lang w:eastAsia="ru-RU"/>
        </w:rPr>
        <w:t>в 2021 году в объеме 113 298,4 тыс. рублей, в 2022 году – 508 068,5 тыс. рублей, в 2023 году – 5 162 335,6 тыс. </w:t>
      </w:r>
      <w:r w:rsidRPr="00137F87">
        <w:rPr>
          <w:rFonts w:ascii="Times New Roman" w:eastAsia="Times New Roman" w:hAnsi="Times New Roman" w:cs="Times New Roman"/>
          <w:sz w:val="28"/>
          <w:szCs w:val="28"/>
          <w:lang w:eastAsia="ru-RU"/>
        </w:rPr>
        <w:t>рублей</w:t>
      </w:r>
      <w:r w:rsidRPr="00137F87">
        <w:rPr>
          <w:rFonts w:ascii="Times New Roman" w:eastAsia="Times New Roman" w:hAnsi="Times New Roman" w:cs="Times New Roman"/>
          <w:sz w:val="28"/>
          <w:szCs w:val="28"/>
          <w:vertAlign w:val="superscript"/>
          <w:lang w:eastAsia="ru-RU"/>
        </w:rPr>
        <w:footnoteReference w:id="26"/>
      </w:r>
      <w:r w:rsidRPr="00137F87">
        <w:rPr>
          <w:rFonts w:ascii="Times New Roman" w:eastAsia="Times New Roman" w:hAnsi="Times New Roman" w:cs="Times New Roman"/>
          <w:sz w:val="28"/>
          <w:szCs w:val="28"/>
          <w:lang w:eastAsia="ru-RU"/>
        </w:rPr>
        <w:t>;</w:t>
      </w:r>
    </w:p>
    <w:p w14:paraId="7E369509" w14:textId="77777777" w:rsidR="00333D35" w:rsidRPr="00137F87" w:rsidRDefault="00333D35" w:rsidP="00333D35">
      <w:pPr>
        <w:widowControl w:val="0"/>
        <w:spacing w:after="0" w:line="240" w:lineRule="auto"/>
        <w:ind w:firstLine="709"/>
        <w:jc w:val="both"/>
        <w:rPr>
          <w:rFonts w:ascii="Times New Roman" w:eastAsia="Times New Roman" w:hAnsi="Times New Roman" w:cs="Times New Roman"/>
          <w:sz w:val="28"/>
          <w:szCs w:val="28"/>
          <w:lang w:eastAsia="ru-RU"/>
        </w:rPr>
      </w:pPr>
      <w:r w:rsidRPr="00137F87">
        <w:rPr>
          <w:rFonts w:ascii="Times New Roman" w:eastAsia="Times New Roman" w:hAnsi="Times New Roman" w:cs="Times New Roman"/>
          <w:sz w:val="28"/>
          <w:szCs w:val="28"/>
          <w:lang w:eastAsia="ru-RU"/>
        </w:rPr>
        <w:t>– на строительство нового корпуса ГУЗ «Тульский областной перинатальный центр» в 2021 году в объеме 1 838 753,2 тыс. рублей</w:t>
      </w:r>
      <w:r w:rsidR="00AB0C0D" w:rsidRPr="00137F87">
        <w:rPr>
          <w:rFonts w:ascii="Times New Roman" w:eastAsia="Times New Roman" w:hAnsi="Times New Roman" w:cs="Times New Roman"/>
          <w:sz w:val="28"/>
          <w:szCs w:val="28"/>
          <w:vertAlign w:val="superscript"/>
          <w:lang w:eastAsia="ru-RU"/>
        </w:rPr>
        <w:t>2</w:t>
      </w:r>
      <w:r w:rsidR="00F37DC7" w:rsidRPr="00137F87">
        <w:rPr>
          <w:rFonts w:ascii="Times New Roman" w:eastAsia="Times New Roman" w:hAnsi="Times New Roman" w:cs="Times New Roman"/>
          <w:sz w:val="28"/>
          <w:szCs w:val="28"/>
          <w:vertAlign w:val="superscript"/>
          <w:lang w:eastAsia="ru-RU"/>
        </w:rPr>
        <w:t>6</w:t>
      </w:r>
      <w:r w:rsidRPr="00137F87">
        <w:rPr>
          <w:rFonts w:ascii="Times New Roman" w:eastAsia="Times New Roman" w:hAnsi="Times New Roman" w:cs="Times New Roman"/>
          <w:sz w:val="28"/>
          <w:szCs w:val="28"/>
          <w:lang w:eastAsia="ru-RU"/>
        </w:rPr>
        <w:t>;</w:t>
      </w:r>
    </w:p>
    <w:p w14:paraId="0F007AED" w14:textId="77777777" w:rsidR="00333D35" w:rsidRPr="005D3CAA" w:rsidRDefault="00333D35" w:rsidP="00333D35">
      <w:pPr>
        <w:widowControl w:val="0"/>
        <w:spacing w:after="0" w:line="240" w:lineRule="auto"/>
        <w:ind w:firstLine="709"/>
        <w:jc w:val="both"/>
        <w:rPr>
          <w:rFonts w:ascii="Times New Roman" w:eastAsia="Times New Roman" w:hAnsi="Times New Roman" w:cs="Times New Roman"/>
          <w:sz w:val="28"/>
          <w:szCs w:val="28"/>
          <w:lang w:eastAsia="ru-RU"/>
        </w:rPr>
      </w:pPr>
      <w:r w:rsidRPr="00137F87">
        <w:rPr>
          <w:rFonts w:ascii="Times New Roman" w:eastAsia="Times New Roman" w:hAnsi="Times New Roman" w:cs="Times New Roman"/>
          <w:sz w:val="28"/>
          <w:szCs w:val="28"/>
          <w:lang w:eastAsia="ru-RU"/>
        </w:rPr>
        <w:t>Кроме того, запланированы бюджетные инвестиции на обеспечение</w:t>
      </w:r>
      <w:r w:rsidRPr="005D3CAA">
        <w:rPr>
          <w:rFonts w:ascii="Times New Roman" w:eastAsia="Times New Roman" w:hAnsi="Times New Roman" w:cs="Times New Roman"/>
          <w:sz w:val="28"/>
          <w:szCs w:val="28"/>
          <w:lang w:eastAsia="ru-RU"/>
        </w:rPr>
        <w:t xml:space="preserve"> предоставления жилых помещений врачам, прибывшим на работу в государственные учреждения здравоохранения Тульской области, в 2021 году и плановом периоде 2022 и 2023 годов по 55 415,0 тыс. рублей ежегодно;</w:t>
      </w:r>
    </w:p>
    <w:p w14:paraId="207884EE" w14:textId="77777777" w:rsidR="00333D35" w:rsidRPr="005D3CAA" w:rsidRDefault="00333D35" w:rsidP="00333D35">
      <w:pPr>
        <w:widowControl w:val="0"/>
        <w:spacing w:after="0" w:line="240" w:lineRule="auto"/>
        <w:ind w:firstLine="709"/>
        <w:jc w:val="both"/>
        <w:rPr>
          <w:rFonts w:ascii="Times New Roman" w:eastAsia="Calibri" w:hAnsi="Times New Roman" w:cs="Times New Roman"/>
          <w:color w:val="000000" w:themeColor="text1"/>
          <w:sz w:val="28"/>
          <w:szCs w:val="28"/>
        </w:rPr>
      </w:pPr>
      <w:r w:rsidRPr="005D3CAA">
        <w:rPr>
          <w:rFonts w:ascii="Times New Roman" w:eastAsia="Times New Roman" w:hAnsi="Times New Roman" w:cs="Times New Roman"/>
          <w:sz w:val="28"/>
          <w:szCs w:val="28"/>
          <w:lang w:eastAsia="ru-RU"/>
        </w:rPr>
        <w:t>– предусмотрены средства на мероприятия по улучшению жилищных условий детей-сирот, детей, оставшихся без попечения родителей, и лиц из их числа в 2021 году в объеме 671 603,3</w:t>
      </w:r>
      <w:r w:rsidR="00F37DC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тыс.</w:t>
      </w:r>
      <w:r w:rsidR="00F37DC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 xml:space="preserve">рублей, в плановом периоде 2022 и </w:t>
      </w:r>
      <w:r w:rsidRPr="005D3CAA">
        <w:rPr>
          <w:rFonts w:ascii="Times New Roman" w:eastAsia="Times New Roman" w:hAnsi="Times New Roman" w:cs="Times New Roman"/>
          <w:sz w:val="28"/>
          <w:szCs w:val="28"/>
          <w:lang w:eastAsia="ru-RU"/>
        </w:rPr>
        <w:lastRenderedPageBreak/>
        <w:t>2023 годах по 672 102,3 тыс. рублей ежегодно</w:t>
      </w:r>
      <w:r w:rsidRPr="005D3CAA">
        <w:rPr>
          <w:rFonts w:ascii="Times New Roman" w:eastAsia="Times New Roman" w:hAnsi="Times New Roman" w:cs="Times New Roman"/>
          <w:sz w:val="28"/>
          <w:szCs w:val="28"/>
          <w:vertAlign w:val="superscript"/>
          <w:lang w:eastAsia="ru-RU"/>
        </w:rPr>
        <w:footnoteReference w:id="27"/>
      </w:r>
      <w:r w:rsidRPr="005D3CAA">
        <w:rPr>
          <w:rFonts w:ascii="Times New Roman" w:eastAsia="Times New Roman" w:hAnsi="Times New Roman" w:cs="Times New Roman"/>
          <w:sz w:val="28"/>
          <w:szCs w:val="28"/>
          <w:lang w:eastAsia="ru-RU"/>
        </w:rPr>
        <w:t>.</w:t>
      </w:r>
    </w:p>
    <w:p w14:paraId="4A906618" w14:textId="77777777" w:rsidR="00333D35" w:rsidRPr="005D3CAA" w:rsidRDefault="00333D35" w:rsidP="00970397">
      <w:pPr>
        <w:widowControl w:val="0"/>
        <w:spacing w:before="120" w:after="0" w:line="240" w:lineRule="auto"/>
        <w:ind w:firstLine="720"/>
        <w:jc w:val="both"/>
        <w:rPr>
          <w:rFonts w:ascii="Times New Roman" w:eastAsia="Times New Roman" w:hAnsi="Times New Roman" w:cs="Times New Roman"/>
          <w:snapToGrid w:val="0"/>
          <w:color w:val="000000" w:themeColor="text1"/>
          <w:spacing w:val="-4"/>
          <w:sz w:val="28"/>
          <w:szCs w:val="28"/>
          <w:lang w:eastAsia="ru-RU"/>
        </w:rPr>
      </w:pPr>
      <w:r w:rsidRPr="005D3CAA">
        <w:rPr>
          <w:rFonts w:ascii="Times New Roman" w:eastAsia="Times New Roman" w:hAnsi="Times New Roman" w:cs="Times New Roman"/>
          <w:snapToGrid w:val="0"/>
          <w:color w:val="000000" w:themeColor="text1"/>
          <w:spacing w:val="-4"/>
          <w:sz w:val="28"/>
          <w:szCs w:val="28"/>
          <w:lang w:eastAsia="ru-RU"/>
        </w:rPr>
        <w:t xml:space="preserve">В 2021 году бюджетные ассигнования </w:t>
      </w:r>
      <w:r w:rsidRPr="005D3CAA">
        <w:rPr>
          <w:rFonts w:ascii="Times New Roman" w:eastAsia="Times New Roman" w:hAnsi="Times New Roman" w:cs="Times New Roman"/>
          <w:i/>
          <w:snapToGrid w:val="0"/>
          <w:color w:val="000000" w:themeColor="text1"/>
          <w:spacing w:val="-4"/>
          <w:sz w:val="28"/>
          <w:szCs w:val="28"/>
          <w:lang w:eastAsia="ru-RU"/>
        </w:rPr>
        <w:t>на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или на приобретение объектов недвижимого имущества в государственную собственность</w:t>
      </w:r>
      <w:r w:rsidRPr="005D3CAA">
        <w:rPr>
          <w:rFonts w:ascii="Times New Roman" w:eastAsia="Times New Roman" w:hAnsi="Times New Roman" w:cs="Times New Roman"/>
          <w:snapToGrid w:val="0"/>
          <w:color w:val="000000" w:themeColor="text1"/>
          <w:spacing w:val="-4"/>
          <w:sz w:val="28"/>
          <w:szCs w:val="28"/>
          <w:lang w:eastAsia="ru-RU"/>
        </w:rPr>
        <w:t xml:space="preserve"> запланированы в объеме 417 726,6 тыс. рублей, что на 307 786,3 тыс. рублей, или в 3,8 раза, больше утвержденного объема аналогичных бюджетных ассигнований на 2020 год.</w:t>
      </w:r>
    </w:p>
    <w:p w14:paraId="20A97313" w14:textId="77777777" w:rsidR="00333D35" w:rsidRPr="005D3CAA" w:rsidRDefault="00333D35" w:rsidP="00333D35">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По сравнению с 2021 годом в плановом периоде объем субсидий на осуществление капитальных вложений предполагается уменьшить в 2022 году на 4,2%, в 2023 году на 42,5%.</w:t>
      </w:r>
      <w:r w:rsidR="00F37DC7">
        <w:rPr>
          <w:rFonts w:ascii="Times New Roman" w:eastAsia="Times New Roman" w:hAnsi="Times New Roman" w:cs="Times New Roman"/>
          <w:snapToGrid w:val="0"/>
          <w:color w:val="000000" w:themeColor="text1"/>
          <w:sz w:val="28"/>
          <w:szCs w:val="28"/>
          <w:lang w:eastAsia="ru-RU"/>
        </w:rPr>
        <w:t xml:space="preserve"> </w:t>
      </w:r>
      <w:r w:rsidRPr="005D3CAA">
        <w:rPr>
          <w:rFonts w:ascii="Times New Roman" w:eastAsia="Times New Roman" w:hAnsi="Times New Roman" w:cs="Times New Roman"/>
          <w:snapToGrid w:val="0"/>
          <w:color w:val="000000" w:themeColor="text1"/>
          <w:sz w:val="28"/>
          <w:szCs w:val="28"/>
          <w:lang w:eastAsia="ru-RU"/>
        </w:rPr>
        <w:t>Доля субсидий на осуществление капитальных вложений в общем объеме расходов бюджета области в 2021 и 2022 годах составит 0,5%, в 2023 году – 0,3%.</w:t>
      </w:r>
    </w:p>
    <w:p w14:paraId="1FB056E7" w14:textId="77777777" w:rsidR="00333D35" w:rsidRPr="005D3CAA" w:rsidRDefault="00333D35" w:rsidP="00333D35">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В прогнозируемом периоде субсидии предполагается направить на следующие цели в рамках реализации трех госпрограмм:</w:t>
      </w:r>
    </w:p>
    <w:p w14:paraId="4B029BD5" w14:textId="77777777" w:rsidR="00333D35" w:rsidRPr="005D3CAA" w:rsidRDefault="00333D35" w:rsidP="00333D35">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на строительство фондохранилища государственного учреждения культуры Тульской области «Объединение «Историко-краеведческий и художественный музей» на 2021 и 2022 годы в объеме 340 389,9 тыс. рублей и 160</w:t>
      </w:r>
      <w:r w:rsidRPr="005D3CAA">
        <w:rPr>
          <w:rFonts w:ascii="Arial" w:eastAsia="Times New Roman" w:hAnsi="Arial" w:cs="Times New Roman"/>
          <w:snapToGrid w:val="0"/>
          <w:sz w:val="20"/>
          <w:szCs w:val="20"/>
          <w:lang w:eastAsia="ru-RU"/>
        </w:rPr>
        <w:t> </w:t>
      </w:r>
      <w:r w:rsidRPr="005D3CAA">
        <w:rPr>
          <w:rFonts w:ascii="Times New Roman" w:eastAsia="Times New Roman" w:hAnsi="Times New Roman" w:cs="Times New Roman"/>
          <w:snapToGrid w:val="0"/>
          <w:color w:val="000000" w:themeColor="text1"/>
          <w:sz w:val="28"/>
          <w:szCs w:val="28"/>
          <w:lang w:eastAsia="ru-RU"/>
        </w:rPr>
        <w:t>962,6 тыс. рублей соответственно</w:t>
      </w:r>
      <w:r w:rsidRPr="005D3CAA">
        <w:rPr>
          <w:rFonts w:ascii="Times New Roman" w:eastAsia="Times New Roman" w:hAnsi="Times New Roman" w:cs="Times New Roman"/>
          <w:snapToGrid w:val="0"/>
          <w:color w:val="000000" w:themeColor="text1"/>
          <w:sz w:val="28"/>
          <w:szCs w:val="28"/>
          <w:vertAlign w:val="superscript"/>
          <w:lang w:eastAsia="ru-RU"/>
        </w:rPr>
        <w:footnoteReference w:id="28"/>
      </w:r>
      <w:r w:rsidRPr="005D3CAA">
        <w:rPr>
          <w:rFonts w:ascii="Times New Roman" w:eastAsia="Times New Roman" w:hAnsi="Times New Roman" w:cs="Times New Roman"/>
          <w:snapToGrid w:val="0"/>
          <w:color w:val="000000" w:themeColor="text1"/>
          <w:sz w:val="28"/>
          <w:szCs w:val="28"/>
          <w:lang w:eastAsia="ru-RU"/>
        </w:rPr>
        <w:t>;</w:t>
      </w:r>
    </w:p>
    <w:p w14:paraId="3E2111E5" w14:textId="77777777" w:rsidR="00333D35" w:rsidRPr="00137F87" w:rsidRDefault="00333D35" w:rsidP="00333D35">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на строительство корпуса на базе государственного учреждения Тульской области «</w:t>
      </w:r>
      <w:proofErr w:type="spellStart"/>
      <w:r w:rsidRPr="005D3CAA">
        <w:rPr>
          <w:rFonts w:ascii="Times New Roman" w:eastAsia="Times New Roman" w:hAnsi="Times New Roman" w:cs="Times New Roman"/>
          <w:snapToGrid w:val="0"/>
          <w:color w:val="000000" w:themeColor="text1"/>
          <w:sz w:val="28"/>
          <w:szCs w:val="28"/>
          <w:lang w:eastAsia="ru-RU"/>
        </w:rPr>
        <w:t>Красивский</w:t>
      </w:r>
      <w:proofErr w:type="spellEnd"/>
      <w:r w:rsidRPr="005D3CAA">
        <w:rPr>
          <w:rFonts w:ascii="Times New Roman" w:eastAsia="Times New Roman" w:hAnsi="Times New Roman" w:cs="Times New Roman"/>
          <w:snapToGrid w:val="0"/>
          <w:color w:val="000000" w:themeColor="text1"/>
          <w:sz w:val="28"/>
          <w:szCs w:val="28"/>
          <w:lang w:eastAsia="ru-RU"/>
        </w:rPr>
        <w:t xml:space="preserve"> дом для пожилых «Забота» </w:t>
      </w:r>
      <w:r w:rsidRPr="005D3CAA">
        <w:rPr>
          <w:rFonts w:ascii="Times New Roman" w:eastAsia="Times New Roman" w:hAnsi="Times New Roman" w:cs="Times New Roman"/>
          <w:i/>
          <w:snapToGrid w:val="0"/>
          <w:color w:val="000000" w:themeColor="text1"/>
          <w:sz w:val="28"/>
          <w:szCs w:val="28"/>
          <w:lang w:eastAsia="ru-RU"/>
        </w:rPr>
        <w:t>в рамках регионального проекта «</w:t>
      </w:r>
      <w:r w:rsidRPr="00137F87">
        <w:rPr>
          <w:rFonts w:ascii="Times New Roman" w:eastAsia="Times New Roman" w:hAnsi="Times New Roman" w:cs="Times New Roman"/>
          <w:i/>
          <w:snapToGrid w:val="0"/>
          <w:color w:val="000000" w:themeColor="text1"/>
          <w:sz w:val="28"/>
          <w:szCs w:val="28"/>
          <w:lang w:eastAsia="ru-RU"/>
        </w:rPr>
        <w:t>Старшее поколение»</w:t>
      </w:r>
      <w:r w:rsidRPr="00137F87">
        <w:rPr>
          <w:rFonts w:ascii="Times New Roman" w:eastAsia="Times New Roman" w:hAnsi="Times New Roman" w:cs="Times New Roman"/>
          <w:snapToGrid w:val="0"/>
          <w:color w:val="000000" w:themeColor="text1"/>
          <w:sz w:val="28"/>
          <w:szCs w:val="28"/>
          <w:lang w:eastAsia="ru-RU"/>
        </w:rPr>
        <w:t xml:space="preserve"> в 2021 году в объеме 19 451,1 тыс. рублей, в 2022 году – 36 571,8 тыс. рублей</w:t>
      </w:r>
      <w:r w:rsidRPr="00137F87">
        <w:rPr>
          <w:rFonts w:ascii="Times New Roman" w:eastAsia="Times New Roman" w:hAnsi="Times New Roman" w:cs="Times New Roman"/>
          <w:snapToGrid w:val="0"/>
          <w:color w:val="000000" w:themeColor="text1"/>
          <w:sz w:val="28"/>
          <w:szCs w:val="28"/>
          <w:vertAlign w:val="superscript"/>
          <w:lang w:eastAsia="ru-RU"/>
        </w:rPr>
        <w:footnoteReference w:id="29"/>
      </w:r>
      <w:r w:rsidRPr="00137F87">
        <w:rPr>
          <w:rFonts w:ascii="Times New Roman" w:eastAsia="Times New Roman" w:hAnsi="Times New Roman" w:cs="Times New Roman"/>
          <w:snapToGrid w:val="0"/>
          <w:color w:val="000000" w:themeColor="text1"/>
          <w:sz w:val="28"/>
          <w:szCs w:val="28"/>
          <w:lang w:eastAsia="ru-RU"/>
        </w:rPr>
        <w:t>;</w:t>
      </w:r>
    </w:p>
    <w:p w14:paraId="15B85E07" w14:textId="77777777" w:rsidR="00333D35" w:rsidRPr="005D3CAA" w:rsidRDefault="00333D35" w:rsidP="00333D35">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137F87">
        <w:rPr>
          <w:rFonts w:ascii="Times New Roman" w:eastAsia="Times New Roman" w:hAnsi="Times New Roman" w:cs="Times New Roman"/>
          <w:snapToGrid w:val="0"/>
          <w:color w:val="000000" w:themeColor="text1"/>
          <w:sz w:val="28"/>
          <w:szCs w:val="28"/>
          <w:lang w:eastAsia="ru-RU"/>
        </w:rPr>
        <w:t xml:space="preserve">– на строительство </w:t>
      </w:r>
      <w:proofErr w:type="spellStart"/>
      <w:r w:rsidRPr="00137F87">
        <w:rPr>
          <w:rFonts w:ascii="Times New Roman" w:eastAsia="Times New Roman" w:hAnsi="Times New Roman" w:cs="Times New Roman"/>
          <w:snapToGrid w:val="0"/>
          <w:color w:val="000000" w:themeColor="text1"/>
          <w:sz w:val="28"/>
          <w:szCs w:val="28"/>
          <w:lang w:eastAsia="ru-RU"/>
        </w:rPr>
        <w:t>блочно</w:t>
      </w:r>
      <w:proofErr w:type="spellEnd"/>
      <w:r w:rsidRPr="00137F87">
        <w:rPr>
          <w:rFonts w:ascii="Times New Roman" w:eastAsia="Times New Roman" w:hAnsi="Times New Roman" w:cs="Times New Roman"/>
          <w:snapToGrid w:val="0"/>
          <w:color w:val="000000" w:themeColor="text1"/>
          <w:sz w:val="28"/>
          <w:szCs w:val="28"/>
          <w:lang w:eastAsia="ru-RU"/>
        </w:rPr>
        <w:t>-модульной котельной для теплоснабжения и ГВС и по обеспечению рабочего технологического процесса прачечной в ГУ ТО «Первомайский дом-интернат для престарелых и инвалидов» на 2021 год в объеме 19 463,0 тыс. рублей</w:t>
      </w:r>
      <w:r w:rsidR="00F37DC7" w:rsidRPr="00137F87">
        <w:rPr>
          <w:rFonts w:ascii="Times New Roman" w:eastAsia="Times New Roman" w:hAnsi="Times New Roman" w:cs="Times New Roman"/>
          <w:snapToGrid w:val="0"/>
          <w:color w:val="000000" w:themeColor="text1"/>
          <w:sz w:val="28"/>
          <w:szCs w:val="28"/>
          <w:vertAlign w:val="superscript"/>
          <w:lang w:eastAsia="ru-RU"/>
        </w:rPr>
        <w:t>29</w:t>
      </w:r>
      <w:r w:rsidRPr="00137F87">
        <w:rPr>
          <w:rFonts w:ascii="Times New Roman" w:eastAsia="Times New Roman" w:hAnsi="Times New Roman" w:cs="Times New Roman"/>
          <w:snapToGrid w:val="0"/>
          <w:color w:val="000000" w:themeColor="text1"/>
          <w:sz w:val="28"/>
          <w:szCs w:val="28"/>
          <w:lang w:eastAsia="ru-RU"/>
        </w:rPr>
        <w:t>;</w:t>
      </w:r>
    </w:p>
    <w:p w14:paraId="5CFBF23B" w14:textId="77777777" w:rsidR="00333D35" w:rsidRPr="005D3CAA" w:rsidRDefault="00333D35" w:rsidP="00333D35">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xml:space="preserve">– на создание и модернизацию объектов спортивной инфраструктуры </w:t>
      </w:r>
      <w:r w:rsidRPr="005D3CAA">
        <w:rPr>
          <w:rFonts w:ascii="Times New Roman" w:eastAsia="Times New Roman" w:hAnsi="Times New Roman" w:cs="Times New Roman"/>
          <w:i/>
          <w:snapToGrid w:val="0"/>
          <w:color w:val="000000" w:themeColor="text1"/>
          <w:sz w:val="28"/>
          <w:szCs w:val="28"/>
          <w:lang w:eastAsia="ru-RU"/>
        </w:rPr>
        <w:t>в рамках реализации регионального проекта «Спорт-норма жизни»</w:t>
      </w:r>
      <w:r w:rsidRPr="005D3CAA">
        <w:rPr>
          <w:rFonts w:ascii="Times New Roman" w:eastAsia="Times New Roman" w:hAnsi="Times New Roman" w:cs="Times New Roman"/>
          <w:snapToGrid w:val="0"/>
          <w:color w:val="000000" w:themeColor="text1"/>
          <w:sz w:val="28"/>
          <w:szCs w:val="28"/>
          <w:lang w:eastAsia="ru-RU"/>
        </w:rPr>
        <w:t xml:space="preserve"> в 2021 году в объеме 38 422,6 тыс. рублей, в 2022 году – 202 592,8 тыс. рублей, в 2023 году – 240 070,1 тыс. рублей</w:t>
      </w:r>
      <w:r w:rsidRPr="005D3CAA">
        <w:rPr>
          <w:rFonts w:ascii="Times New Roman" w:eastAsia="Times New Roman" w:hAnsi="Times New Roman" w:cs="Times New Roman"/>
          <w:snapToGrid w:val="0"/>
          <w:color w:val="000000" w:themeColor="text1"/>
          <w:sz w:val="28"/>
          <w:szCs w:val="28"/>
          <w:vertAlign w:val="superscript"/>
          <w:lang w:eastAsia="ru-RU"/>
        </w:rPr>
        <w:footnoteReference w:id="30"/>
      </w:r>
      <w:r w:rsidRPr="005D3CAA">
        <w:rPr>
          <w:rFonts w:ascii="Times New Roman" w:eastAsia="Times New Roman" w:hAnsi="Times New Roman" w:cs="Times New Roman"/>
          <w:snapToGrid w:val="0"/>
          <w:color w:val="000000" w:themeColor="text1"/>
          <w:sz w:val="28"/>
          <w:szCs w:val="28"/>
          <w:lang w:eastAsia="ru-RU"/>
        </w:rPr>
        <w:t>.</w:t>
      </w:r>
    </w:p>
    <w:p w14:paraId="4888AA68" w14:textId="77777777" w:rsidR="00333D35" w:rsidRPr="005D3CAA" w:rsidRDefault="00333D35" w:rsidP="00970397">
      <w:pPr>
        <w:spacing w:before="120"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Расходы на предоставление средств из бюджета области</w:t>
      </w:r>
      <w:r w:rsidRPr="005D3CAA">
        <w:rPr>
          <w:rFonts w:ascii="Times New Roman" w:hAnsi="Times New Roman" w:cs="Times New Roman"/>
          <w:i/>
          <w:sz w:val="28"/>
          <w:szCs w:val="28"/>
        </w:rPr>
        <w:t xml:space="preserve"> юридическим лицам, не являющимся государственными (муниципальными) учреждениями и государственными (муниципальными) унитарными предприятиями </w:t>
      </w:r>
      <w:r w:rsidRPr="005D3CAA">
        <w:rPr>
          <w:rFonts w:ascii="Times New Roman" w:hAnsi="Times New Roman" w:cs="Times New Roman"/>
          <w:sz w:val="28"/>
          <w:szCs w:val="28"/>
        </w:rPr>
        <w:t>на 2021 год запланированы в объеме 3 335 941,0 тыс. рублей</w:t>
      </w:r>
      <w:r w:rsidRPr="005D3CAA">
        <w:rPr>
          <w:rFonts w:ascii="Times New Roman" w:hAnsi="Times New Roman" w:cs="Times New Roman"/>
          <w:sz w:val="28"/>
          <w:szCs w:val="28"/>
          <w:vertAlign w:val="superscript"/>
        </w:rPr>
        <w:footnoteReference w:id="31"/>
      </w:r>
      <w:r w:rsidRPr="005D3CAA">
        <w:rPr>
          <w:rFonts w:ascii="Times New Roman" w:hAnsi="Times New Roman" w:cs="Times New Roman"/>
          <w:sz w:val="28"/>
          <w:szCs w:val="28"/>
        </w:rPr>
        <w:t>, из них:</w:t>
      </w:r>
    </w:p>
    <w:p w14:paraId="3DFE43FA" w14:textId="77777777" w:rsidR="00333D35" w:rsidRPr="005D3CAA" w:rsidRDefault="00333D35" w:rsidP="00333D35">
      <w:pPr>
        <w:spacing w:after="0" w:line="240" w:lineRule="auto"/>
        <w:ind w:firstLine="709"/>
        <w:jc w:val="both"/>
        <w:rPr>
          <w:rFonts w:ascii="Times New Roman" w:hAnsi="Times New Roman" w:cs="Times New Roman"/>
          <w:sz w:val="28"/>
          <w:szCs w:val="28"/>
        </w:rPr>
      </w:pPr>
      <w:r w:rsidRPr="005D3CAA">
        <w:rPr>
          <w:rFonts w:ascii="Times New Roman" w:hAnsi="Times New Roman" w:cs="Times New Roman"/>
          <w:i/>
          <w:sz w:val="28"/>
          <w:szCs w:val="28"/>
        </w:rPr>
        <w:lastRenderedPageBreak/>
        <w:t>100 000,0 тыс. рублей (КВР 450)</w:t>
      </w:r>
      <w:r w:rsidRPr="005D3CAA">
        <w:rPr>
          <w:rFonts w:ascii="Times New Roman" w:hAnsi="Times New Roman" w:cs="Times New Roman"/>
          <w:sz w:val="28"/>
          <w:szCs w:val="28"/>
        </w:rPr>
        <w:t xml:space="preserve"> – бюджетные инвестиции иным юридическим лицам (взнос в уставный капитал Акционерного общества «Тульская региональная корпорация развития государственно-частного партнерства»);</w:t>
      </w:r>
    </w:p>
    <w:p w14:paraId="5E82B2BF" w14:textId="77777777" w:rsidR="00333D35" w:rsidRPr="00B95185" w:rsidRDefault="00333D35" w:rsidP="00333D35">
      <w:pPr>
        <w:spacing w:after="0" w:line="240" w:lineRule="auto"/>
        <w:ind w:firstLine="709"/>
        <w:jc w:val="both"/>
        <w:rPr>
          <w:rFonts w:ascii="Times New Roman" w:hAnsi="Times New Roman" w:cs="Times New Roman"/>
          <w:sz w:val="28"/>
          <w:szCs w:val="28"/>
        </w:rPr>
      </w:pPr>
      <w:r w:rsidRPr="005D3CAA">
        <w:rPr>
          <w:rFonts w:ascii="Times New Roman" w:hAnsi="Times New Roman" w:cs="Times New Roman"/>
          <w:i/>
          <w:sz w:val="28"/>
          <w:szCs w:val="28"/>
        </w:rPr>
        <w:t>1 000 516,9 тыс. рублей (КВР 630)</w:t>
      </w:r>
      <w:r w:rsidRPr="005D3CAA">
        <w:rPr>
          <w:rFonts w:ascii="Times New Roman" w:hAnsi="Times New Roman" w:cs="Times New Roman"/>
          <w:sz w:val="28"/>
          <w:szCs w:val="28"/>
        </w:rPr>
        <w:t xml:space="preserve"> –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B95185">
        <w:rPr>
          <w:rFonts w:ascii="Times New Roman" w:hAnsi="Times New Roman" w:cs="Times New Roman"/>
          <w:sz w:val="28"/>
          <w:szCs w:val="28"/>
        </w:rPr>
        <w:t>компаний), в том числе:</w:t>
      </w:r>
    </w:p>
    <w:p w14:paraId="57103CED" w14:textId="77777777" w:rsidR="00D06339" w:rsidRPr="00B95185" w:rsidRDefault="00E86592" w:rsidP="00D06339">
      <w:pPr>
        <w:spacing w:after="0" w:line="240" w:lineRule="auto"/>
        <w:ind w:firstLine="709"/>
        <w:jc w:val="both"/>
        <w:rPr>
          <w:rFonts w:ascii="Times New Roman" w:hAnsi="Times New Roman" w:cs="Times New Roman"/>
          <w:sz w:val="28"/>
          <w:szCs w:val="28"/>
        </w:rPr>
      </w:pPr>
      <w:r w:rsidRPr="00B95185">
        <w:rPr>
          <w:rFonts w:ascii="Times New Roman" w:hAnsi="Times New Roman" w:cs="Times New Roman"/>
          <w:sz w:val="28"/>
          <w:szCs w:val="28"/>
        </w:rPr>
        <w:t>– </w:t>
      </w:r>
      <w:r w:rsidR="00D06339" w:rsidRPr="00B95185">
        <w:rPr>
          <w:rFonts w:ascii="Times New Roman" w:hAnsi="Times New Roman" w:cs="Times New Roman"/>
          <w:sz w:val="28"/>
          <w:szCs w:val="28"/>
        </w:rPr>
        <w:t>329 279,9 тыс. рублей – предоставление субсидий в виде имущественных взносов в организации (фонды);</w:t>
      </w:r>
    </w:p>
    <w:p w14:paraId="24FE2D63" w14:textId="0287C372" w:rsidR="00D06339" w:rsidRPr="00B95185" w:rsidRDefault="00E86592" w:rsidP="00D06339">
      <w:pPr>
        <w:spacing w:after="0" w:line="240" w:lineRule="auto"/>
        <w:ind w:firstLine="709"/>
        <w:jc w:val="both"/>
        <w:rPr>
          <w:rFonts w:ascii="Times New Roman" w:hAnsi="Times New Roman" w:cs="Times New Roman"/>
          <w:sz w:val="28"/>
          <w:szCs w:val="28"/>
        </w:rPr>
      </w:pPr>
      <w:r w:rsidRPr="00B95185">
        <w:rPr>
          <w:rFonts w:ascii="Times New Roman" w:hAnsi="Times New Roman" w:cs="Times New Roman"/>
          <w:sz w:val="28"/>
          <w:szCs w:val="28"/>
        </w:rPr>
        <w:t>– </w:t>
      </w:r>
      <w:r w:rsidR="00D06339" w:rsidRPr="00B95185">
        <w:rPr>
          <w:rFonts w:ascii="Times New Roman" w:hAnsi="Times New Roman" w:cs="Times New Roman"/>
          <w:sz w:val="28"/>
          <w:szCs w:val="28"/>
        </w:rPr>
        <w:t>671 237,0 тыс. рублей – субсидии Фонду капитального ремонта Тульской области на выполнение работ по замене лифтов (50 000,0 тыс. рублей) и на возмещение части затрат на выполнение работ по капитальному ремонту общего имущества в многоквартирных домах (175 000,0 тыс. рублей),</w:t>
      </w:r>
      <w:r w:rsidR="00137F87">
        <w:rPr>
          <w:rFonts w:ascii="Times New Roman" w:hAnsi="Times New Roman" w:cs="Times New Roman"/>
          <w:sz w:val="28"/>
          <w:szCs w:val="28"/>
        </w:rPr>
        <w:t xml:space="preserve"> </w:t>
      </w:r>
      <w:r w:rsidR="00D06339" w:rsidRPr="00B95185">
        <w:rPr>
          <w:rFonts w:ascii="Times New Roman" w:hAnsi="Times New Roman" w:cs="Times New Roman"/>
          <w:sz w:val="28"/>
          <w:szCs w:val="28"/>
        </w:rPr>
        <w:t>субсидии Фонду «Инновационный научно-технологический центр «Композитная долина» в целях осуществления научно-технологической деятельности в сфере композитных материалов (88 000,0 тыс. рублей), субсидии иным некоммерческим организациям (178 800,0 тыс. рублей), кро</w:t>
      </w:r>
      <w:r w:rsidR="0059529E" w:rsidRPr="00B95185">
        <w:rPr>
          <w:rFonts w:ascii="Times New Roman" w:hAnsi="Times New Roman" w:cs="Times New Roman"/>
          <w:sz w:val="28"/>
          <w:szCs w:val="28"/>
        </w:rPr>
        <w:t>ме того, гранты (24 </w:t>
      </w:r>
      <w:r w:rsidR="00D06339" w:rsidRPr="00B95185">
        <w:rPr>
          <w:rFonts w:ascii="Times New Roman" w:hAnsi="Times New Roman" w:cs="Times New Roman"/>
          <w:sz w:val="28"/>
          <w:szCs w:val="28"/>
        </w:rPr>
        <w:t>525,0 тыс. рублей), выплаты компенсаций (500,0 тыс. рублей), оказание экономической поддержки Ассоциации «Совет муниципальных образований Тульской области» (39 674,8 тыс. рублей), государственная поддержка малого и среднего предпринимательства, а также физических лиц (114 737,2 тыс. рублей);</w:t>
      </w:r>
    </w:p>
    <w:p w14:paraId="461FE7E9" w14:textId="77777777" w:rsidR="00E86592" w:rsidRPr="00B95185" w:rsidRDefault="00333D35" w:rsidP="00137F87">
      <w:pPr>
        <w:spacing w:before="60" w:after="0" w:line="240" w:lineRule="auto"/>
        <w:ind w:firstLine="709"/>
        <w:jc w:val="both"/>
        <w:rPr>
          <w:rFonts w:ascii="Times New Roman" w:hAnsi="Times New Roman" w:cs="Times New Roman"/>
          <w:sz w:val="28"/>
          <w:szCs w:val="28"/>
        </w:rPr>
      </w:pPr>
      <w:r w:rsidRPr="005D3CAA">
        <w:rPr>
          <w:rFonts w:ascii="Times New Roman" w:hAnsi="Times New Roman" w:cs="Times New Roman"/>
          <w:i/>
          <w:sz w:val="28"/>
          <w:szCs w:val="28"/>
        </w:rPr>
        <w:t>2 235 424,1 тыс. рублей (КВР 810)</w:t>
      </w:r>
      <w:r w:rsidRPr="005D3CAA">
        <w:rPr>
          <w:rFonts w:ascii="Times New Roman" w:hAnsi="Times New Roman" w:cs="Times New Roman"/>
          <w:sz w:val="28"/>
          <w:szCs w:val="28"/>
        </w:rPr>
        <w:t xml:space="preserve">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95185">
        <w:rPr>
          <w:rFonts w:ascii="Times New Roman" w:hAnsi="Times New Roman" w:cs="Times New Roman"/>
          <w:sz w:val="28"/>
          <w:szCs w:val="28"/>
        </w:rPr>
        <w:t>.</w:t>
      </w:r>
      <w:r w:rsidR="0059529E" w:rsidRPr="00B95185">
        <w:rPr>
          <w:rFonts w:ascii="Times New Roman" w:hAnsi="Times New Roman" w:cs="Times New Roman"/>
          <w:sz w:val="28"/>
          <w:szCs w:val="28"/>
        </w:rPr>
        <w:t xml:space="preserve"> </w:t>
      </w:r>
      <w:r w:rsidR="00E86592" w:rsidRPr="00B95185">
        <w:rPr>
          <w:rFonts w:ascii="Times New Roman" w:hAnsi="Times New Roman" w:cs="Times New Roman"/>
          <w:sz w:val="28"/>
          <w:szCs w:val="28"/>
        </w:rPr>
        <w:t xml:space="preserve">Основной объем субсидий планируется направить: на строительство объектов заправки транспортных средств компримированным природным газом (134 794,5 тыс. рублей); на поддержку отраслей растениеводства, животноводства (677 440,1 тыс. рублей); на стимулирование развития приоритетных </w:t>
      </w:r>
      <w:proofErr w:type="spellStart"/>
      <w:r w:rsidR="00E86592" w:rsidRPr="00B95185">
        <w:rPr>
          <w:rFonts w:ascii="Times New Roman" w:hAnsi="Times New Roman" w:cs="Times New Roman"/>
          <w:sz w:val="28"/>
          <w:szCs w:val="28"/>
        </w:rPr>
        <w:t>подотраслей</w:t>
      </w:r>
      <w:proofErr w:type="spellEnd"/>
      <w:r w:rsidR="00E86592" w:rsidRPr="00B95185">
        <w:rPr>
          <w:rFonts w:ascii="Times New Roman" w:hAnsi="Times New Roman" w:cs="Times New Roman"/>
          <w:sz w:val="28"/>
          <w:szCs w:val="28"/>
        </w:rPr>
        <w:t xml:space="preserve"> агропромышленного комплекса и развитие малых форм хозяйствования (383 023,2 тыс. рублей); на компенсацию потерь в доходах, возникающих в результате государственного регулирования тарифов и предоставления льгот отдельным категориям граждан в пригородном сообщении, организациям железнодорожного транспорта (328 700,0 тыс. рублей); на возмещение части затрат на уплату процентов по инвестиционным кредитам (займам) в агропромышленном комплексе (187 546,1 тыс. рублей).</w:t>
      </w:r>
    </w:p>
    <w:p w14:paraId="5110B148" w14:textId="1FEB8608" w:rsidR="00333D35" w:rsidRPr="005D3CAA" w:rsidRDefault="00333D35" w:rsidP="00137F87">
      <w:pPr>
        <w:spacing w:before="60" w:after="0" w:line="240" w:lineRule="auto"/>
        <w:ind w:firstLine="709"/>
        <w:jc w:val="both"/>
        <w:rPr>
          <w:rFonts w:ascii="Times New Roman" w:eastAsia="Times New Roman" w:hAnsi="Times New Roman" w:cs="Times New Roman"/>
          <w:sz w:val="28"/>
          <w:szCs w:val="28"/>
          <w:lang w:eastAsia="ru-RU"/>
        </w:rPr>
      </w:pPr>
      <w:r w:rsidRPr="00B95185">
        <w:rPr>
          <w:rFonts w:ascii="Times New Roman" w:eastAsia="Times New Roman" w:hAnsi="Times New Roman" w:cs="Times New Roman"/>
          <w:sz w:val="28"/>
          <w:szCs w:val="28"/>
          <w:lang w:eastAsia="ru-RU"/>
        </w:rPr>
        <w:t>По сравнению с 2021 годом, в плановом периоде объем расходов</w:t>
      </w:r>
      <w:r w:rsidRPr="005D3CAA">
        <w:rPr>
          <w:rFonts w:ascii="Times New Roman" w:eastAsia="Times New Roman" w:hAnsi="Times New Roman" w:cs="Times New Roman"/>
          <w:sz w:val="28"/>
          <w:szCs w:val="28"/>
          <w:lang w:eastAsia="ru-RU"/>
        </w:rPr>
        <w:t xml:space="preserve"> на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предполагается: в 2022 году – уменьшить на 173 932,7 тыс. рублей, или на 5,2%; в 2023 году – уменьшить на 226 508,6 тыс. рублей, или на 6,8%.</w:t>
      </w:r>
      <w:r w:rsidR="00137F87">
        <w:rPr>
          <w:rFonts w:ascii="Times New Roman" w:eastAsia="Times New Roman" w:hAnsi="Times New Roman" w:cs="Times New Roman"/>
          <w:sz w:val="28"/>
          <w:szCs w:val="28"/>
          <w:lang w:eastAsia="ru-RU"/>
        </w:rPr>
        <w:t xml:space="preserve"> </w:t>
      </w:r>
      <w:r w:rsidRPr="005D3CAA">
        <w:rPr>
          <w:rFonts w:ascii="Times New Roman" w:eastAsia="Times New Roman" w:hAnsi="Times New Roman" w:cs="Times New Roman"/>
          <w:sz w:val="28"/>
          <w:szCs w:val="28"/>
          <w:lang w:eastAsia="ru-RU"/>
        </w:rPr>
        <w:t xml:space="preserve">Доля расходов на предоставление средств из бюджета области юридическим лицам, </w:t>
      </w:r>
      <w:r w:rsidRPr="005D3CAA">
        <w:rPr>
          <w:rFonts w:ascii="Times New Roman" w:eastAsia="Times New Roman" w:hAnsi="Times New Roman" w:cs="Times New Roman"/>
          <w:sz w:val="28"/>
          <w:szCs w:val="28"/>
          <w:lang w:eastAsia="ru-RU"/>
        </w:rPr>
        <w:lastRenderedPageBreak/>
        <w:t>не являющимся государственными (муниципальными) учреждениями и государственными (муниципальными) унитарными предприятиями в общем объеме расходов бюджета области в 2021 году составит 3,7%, в 2022 году – 3,7%, в 2023 году – 3,5%.</w:t>
      </w:r>
    </w:p>
    <w:p w14:paraId="086DF69E" w14:textId="77777777" w:rsidR="00333D35" w:rsidRPr="005D3CAA" w:rsidRDefault="00333D35" w:rsidP="00137F87">
      <w:pPr>
        <w:spacing w:before="60"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В 2021 году из 14 ГРБС, по которым запланировано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наибольший объем расходов предусмотрен министерству сельского хозяйства области (43,1%), министерству транспорта и дорожного хозяйства области (14,6%),</w:t>
      </w:r>
      <w:r w:rsidR="0059529E">
        <w:rPr>
          <w:rFonts w:ascii="Times New Roman" w:hAnsi="Times New Roman" w:cs="Times New Roman"/>
          <w:sz w:val="28"/>
          <w:szCs w:val="28"/>
        </w:rPr>
        <w:t xml:space="preserve"> </w:t>
      </w:r>
      <w:r w:rsidRPr="005D3CAA">
        <w:rPr>
          <w:rFonts w:ascii="Times New Roman" w:hAnsi="Times New Roman" w:cs="Times New Roman"/>
          <w:sz w:val="28"/>
          <w:szCs w:val="28"/>
        </w:rPr>
        <w:t>министерству жилищно-коммунального хозяйства области (13,5%). Информация в разрезе ГРБС представлена в приложении №8 к заключению.</w:t>
      </w:r>
    </w:p>
    <w:p w14:paraId="7D9ACE9B" w14:textId="77777777" w:rsidR="00333D35" w:rsidRPr="005D3CAA" w:rsidRDefault="00333D35" w:rsidP="00970397">
      <w:pPr>
        <w:widowControl w:val="0"/>
        <w:spacing w:before="120"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xml:space="preserve">В структуре расходов бюджета области запланированы бюджетные ассигнования </w:t>
      </w:r>
      <w:r w:rsidRPr="005D3CAA">
        <w:rPr>
          <w:rFonts w:ascii="Times New Roman" w:eastAsia="Times New Roman" w:hAnsi="Times New Roman" w:cs="Times New Roman"/>
          <w:i/>
          <w:snapToGrid w:val="0"/>
          <w:color w:val="000000" w:themeColor="text1"/>
          <w:sz w:val="28"/>
          <w:szCs w:val="28"/>
          <w:lang w:eastAsia="ru-RU"/>
        </w:rPr>
        <w:t xml:space="preserve">на предоставление субсидий местным бюджетам на </w:t>
      </w:r>
      <w:proofErr w:type="spellStart"/>
      <w:r w:rsidRPr="005D3CAA">
        <w:rPr>
          <w:rFonts w:ascii="Times New Roman" w:eastAsia="Times New Roman" w:hAnsi="Times New Roman" w:cs="Times New Roman"/>
          <w:i/>
          <w:snapToGrid w:val="0"/>
          <w:color w:val="000000" w:themeColor="text1"/>
          <w:sz w:val="28"/>
          <w:szCs w:val="28"/>
          <w:lang w:eastAsia="ru-RU"/>
        </w:rPr>
        <w:t>софинансирование</w:t>
      </w:r>
      <w:proofErr w:type="spellEnd"/>
      <w:r w:rsidRPr="005D3CAA">
        <w:rPr>
          <w:rFonts w:ascii="Times New Roman" w:eastAsia="Times New Roman" w:hAnsi="Times New Roman" w:cs="Times New Roman"/>
          <w:i/>
          <w:snapToGrid w:val="0"/>
          <w:color w:val="000000" w:themeColor="text1"/>
          <w:sz w:val="28"/>
          <w:szCs w:val="28"/>
          <w:lang w:eastAsia="ru-RU"/>
        </w:rPr>
        <w:t xml:space="preserve"> капитальных вложений в объекты муниципальной собственности</w:t>
      </w:r>
      <w:r w:rsidRPr="005D3CAA">
        <w:rPr>
          <w:rFonts w:ascii="Times New Roman" w:eastAsia="Times New Roman" w:hAnsi="Times New Roman" w:cs="Times New Roman"/>
          <w:snapToGrid w:val="0"/>
          <w:color w:val="000000" w:themeColor="text1"/>
          <w:sz w:val="28"/>
          <w:szCs w:val="28"/>
          <w:lang w:eastAsia="ru-RU"/>
        </w:rPr>
        <w:t>, которые осуществляются из местных бюджетов, в том числе по отдельным укрупненным мероприятиям в рамках госпрограмм:</w:t>
      </w:r>
    </w:p>
    <w:p w14:paraId="36F50DE4" w14:textId="77777777" w:rsidR="00333D35" w:rsidRPr="005D3CAA" w:rsidRDefault="00333D35" w:rsidP="008E2C2D">
      <w:pPr>
        <w:widowControl w:val="0"/>
        <w:spacing w:before="40"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xml:space="preserve">– «Модернизация и развитие автомобильных дорог общего пользования в Тульской области» субсидии бюджету муниципального образования город Тула на строительство автодорожного мостового перехода через реку </w:t>
      </w:r>
      <w:proofErr w:type="spellStart"/>
      <w:r w:rsidRPr="005D3CAA">
        <w:rPr>
          <w:rFonts w:ascii="Times New Roman" w:eastAsia="Times New Roman" w:hAnsi="Times New Roman" w:cs="Times New Roman"/>
          <w:snapToGrid w:val="0"/>
          <w:color w:val="000000" w:themeColor="text1"/>
          <w:sz w:val="28"/>
          <w:szCs w:val="28"/>
          <w:lang w:eastAsia="ru-RU"/>
        </w:rPr>
        <w:t>Упу</w:t>
      </w:r>
      <w:proofErr w:type="spellEnd"/>
      <w:r w:rsidRPr="005D3CAA">
        <w:rPr>
          <w:rFonts w:ascii="Times New Roman" w:eastAsia="Times New Roman" w:hAnsi="Times New Roman" w:cs="Times New Roman"/>
          <w:snapToGrid w:val="0"/>
          <w:color w:val="000000" w:themeColor="text1"/>
          <w:sz w:val="28"/>
          <w:szCs w:val="28"/>
          <w:lang w:eastAsia="ru-RU"/>
        </w:rPr>
        <w:t>, в том числе ПИР в 2021 году в сумме 150 000,0 тыс. рублей, в 2022 и 2023 годах в сумме 300 000,0 тыс. рублей ежегодно;</w:t>
      </w:r>
    </w:p>
    <w:p w14:paraId="7222A7C9" w14:textId="77777777" w:rsidR="00333D35" w:rsidRPr="005D3CAA" w:rsidRDefault="00333D35" w:rsidP="008E2C2D">
      <w:pPr>
        <w:widowControl w:val="0"/>
        <w:spacing w:before="40"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«Обеспечение доступным и комфортным жильем населения Тульской области»:</w:t>
      </w:r>
    </w:p>
    <w:p w14:paraId="368BC08F" w14:textId="77777777" w:rsidR="00333D35" w:rsidRPr="005D3CAA" w:rsidRDefault="00333D35" w:rsidP="008E2C2D">
      <w:pPr>
        <w:widowControl w:val="0"/>
        <w:spacing w:after="0" w:line="240" w:lineRule="auto"/>
        <w:ind w:firstLine="851"/>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в рамках регионального проекта «Жилье» – на мероприятия по стимулированию программ развития жилищного строительства муниципальных образований Тульской области в целях обеспечения территорий жилой застройки (стандартное жилье) объектами инженерной инфраструктуры в 2021 году в сумме 87 712,0 тыс. рублей, в 2022 году –82 693,0 тыс. рублей, в 2023 году – 10 000,0 тыс. рублей;</w:t>
      </w:r>
    </w:p>
    <w:p w14:paraId="2A66EF37" w14:textId="77777777" w:rsidR="00333D35" w:rsidRPr="005D3CAA" w:rsidRDefault="00333D35" w:rsidP="008E2C2D">
      <w:pPr>
        <w:widowControl w:val="0"/>
        <w:spacing w:after="0" w:line="240" w:lineRule="auto"/>
        <w:ind w:firstLine="851"/>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xml:space="preserve">субсидии бюджетам девяти муниципальных образований на строительство </w:t>
      </w:r>
      <w:proofErr w:type="spellStart"/>
      <w:r w:rsidRPr="005D3CAA">
        <w:rPr>
          <w:rFonts w:ascii="Times New Roman" w:eastAsia="Times New Roman" w:hAnsi="Times New Roman" w:cs="Times New Roman"/>
          <w:snapToGrid w:val="0"/>
          <w:color w:val="000000" w:themeColor="text1"/>
          <w:sz w:val="28"/>
          <w:szCs w:val="28"/>
          <w:lang w:eastAsia="ru-RU"/>
        </w:rPr>
        <w:t>внутрипоселковых</w:t>
      </w:r>
      <w:proofErr w:type="spellEnd"/>
      <w:r w:rsidRPr="005D3CAA">
        <w:rPr>
          <w:rFonts w:ascii="Times New Roman" w:eastAsia="Times New Roman" w:hAnsi="Times New Roman" w:cs="Times New Roman"/>
          <w:snapToGrid w:val="0"/>
          <w:color w:val="000000" w:themeColor="text1"/>
          <w:sz w:val="28"/>
          <w:szCs w:val="28"/>
          <w:lang w:eastAsia="ru-RU"/>
        </w:rPr>
        <w:t xml:space="preserve"> распределительных сетей в 2021, 2022 и 2023 годах в сумме 150 000,0 тыс. рублей ежегодно;</w:t>
      </w:r>
    </w:p>
    <w:p w14:paraId="49F3CC79" w14:textId="77777777" w:rsidR="00333D35" w:rsidRPr="005D3CAA" w:rsidRDefault="00333D35" w:rsidP="008E2C2D">
      <w:pPr>
        <w:widowControl w:val="0"/>
        <w:spacing w:before="40"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 «Развитие физической культуры и спорта в Тульской области»:</w:t>
      </w:r>
    </w:p>
    <w:p w14:paraId="28F82057" w14:textId="77777777" w:rsidR="00333D35" w:rsidRPr="005D3CAA" w:rsidRDefault="00333D35" w:rsidP="008E2C2D">
      <w:pPr>
        <w:widowControl w:val="0"/>
        <w:spacing w:after="0" w:line="240" w:lineRule="auto"/>
        <w:ind w:firstLine="851"/>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на создание и модернизацию спортивной инфраструктуры муниципальной собственности для занятий физической культурой и спортом в 2021 году в сумме 73 273,4 тыс. рублей (субсидии бюджету муниципального образования город Тула);</w:t>
      </w:r>
    </w:p>
    <w:p w14:paraId="51FD700A" w14:textId="77777777" w:rsidR="00333D35" w:rsidRPr="005D3CAA" w:rsidRDefault="00333D35" w:rsidP="008E2C2D">
      <w:pPr>
        <w:widowControl w:val="0"/>
        <w:spacing w:after="0" w:line="240" w:lineRule="auto"/>
        <w:ind w:firstLine="851"/>
        <w:jc w:val="both"/>
        <w:rPr>
          <w:rFonts w:ascii="Times New Roman" w:eastAsia="Times New Roman" w:hAnsi="Times New Roman" w:cs="Times New Roman"/>
          <w:snapToGrid w:val="0"/>
          <w:color w:val="000000" w:themeColor="text1"/>
          <w:sz w:val="28"/>
          <w:szCs w:val="28"/>
          <w:lang w:eastAsia="ru-RU"/>
        </w:rPr>
      </w:pPr>
      <w:r w:rsidRPr="005D3CAA">
        <w:rPr>
          <w:rFonts w:ascii="Times New Roman" w:eastAsia="Times New Roman" w:hAnsi="Times New Roman" w:cs="Times New Roman"/>
          <w:snapToGrid w:val="0"/>
          <w:color w:val="000000" w:themeColor="text1"/>
          <w:sz w:val="28"/>
          <w:szCs w:val="28"/>
          <w:lang w:eastAsia="ru-RU"/>
        </w:rPr>
        <w:t>на строительство (реконструкцию) объектов спорта, находящихся в муниципальной собственности (субсидии бюджету муниципального образования Ясногорский район) в 2021 году в сумме 58 964,6 тыс. рублей, в 2022 году – 48 243,8 тыс. рублей;</w:t>
      </w:r>
    </w:p>
    <w:p w14:paraId="02BFFF96" w14:textId="77777777" w:rsidR="00333D35" w:rsidRPr="005D3CAA" w:rsidRDefault="00333D35" w:rsidP="008E2C2D">
      <w:pPr>
        <w:widowControl w:val="0"/>
        <w:spacing w:before="40" w:after="0" w:line="240" w:lineRule="auto"/>
        <w:ind w:firstLine="720"/>
        <w:jc w:val="both"/>
        <w:rPr>
          <w:rFonts w:ascii="Times New Roman" w:eastAsia="Times New Roman" w:hAnsi="Times New Roman" w:cs="Times New Roman"/>
          <w:snapToGrid w:val="0"/>
          <w:color w:val="000000" w:themeColor="text1"/>
          <w:spacing w:val="-4"/>
          <w:sz w:val="28"/>
          <w:szCs w:val="28"/>
          <w:lang w:eastAsia="ru-RU"/>
        </w:rPr>
      </w:pPr>
      <w:r w:rsidRPr="005D3CAA">
        <w:rPr>
          <w:rFonts w:ascii="Times New Roman" w:eastAsia="Times New Roman" w:hAnsi="Times New Roman" w:cs="Times New Roman"/>
          <w:snapToGrid w:val="0"/>
          <w:color w:val="000000" w:themeColor="text1"/>
          <w:spacing w:val="-4"/>
          <w:sz w:val="28"/>
          <w:szCs w:val="28"/>
          <w:lang w:eastAsia="ru-RU"/>
        </w:rPr>
        <w:t xml:space="preserve">– «Обеспечение качественными услугами жилищно-коммунального </w:t>
      </w:r>
      <w:r w:rsidRPr="005D3CAA">
        <w:rPr>
          <w:rFonts w:ascii="Times New Roman" w:eastAsia="Times New Roman" w:hAnsi="Times New Roman" w:cs="Times New Roman"/>
          <w:snapToGrid w:val="0"/>
          <w:color w:val="000000" w:themeColor="text1"/>
          <w:spacing w:val="-4"/>
          <w:sz w:val="28"/>
          <w:szCs w:val="28"/>
          <w:lang w:eastAsia="ru-RU"/>
        </w:rPr>
        <w:lastRenderedPageBreak/>
        <w:t>хозяйства населения Тульской области» в рамках регионального проекта «Чистая вода» на строительство и реконструкцию (модернизацию) объектов питьевого водоснабжения в 2021 году в сумме 211 219,6 тыс. рублей, в 2022 году – 304 453,9 тыс. рублей, в 2023 году – 356 998,2 тыс. рублей, из них за счет средств федерального бюджета в 2021 году – в сумме 202 770,8 тыс. рублей, в 2022 году – 292</w:t>
      </w:r>
      <w:r w:rsidRPr="005D3CAA">
        <w:rPr>
          <w:rFonts w:ascii="Arial" w:eastAsia="Times New Roman" w:hAnsi="Arial" w:cs="Times New Roman"/>
          <w:snapToGrid w:val="0"/>
          <w:spacing w:val="-4"/>
          <w:sz w:val="20"/>
          <w:szCs w:val="20"/>
          <w:lang w:eastAsia="ru-RU"/>
        </w:rPr>
        <w:t> </w:t>
      </w:r>
      <w:r w:rsidRPr="005D3CAA">
        <w:rPr>
          <w:rFonts w:ascii="Times New Roman" w:eastAsia="Times New Roman" w:hAnsi="Times New Roman" w:cs="Times New Roman"/>
          <w:snapToGrid w:val="0"/>
          <w:color w:val="000000" w:themeColor="text1"/>
          <w:spacing w:val="-4"/>
          <w:sz w:val="28"/>
          <w:szCs w:val="28"/>
          <w:lang w:eastAsia="ru-RU"/>
        </w:rPr>
        <w:t>275,8 тыс. рублей, в 2023 году – 342 718,3 тыс. рублей.</w:t>
      </w:r>
    </w:p>
    <w:p w14:paraId="1ABCC9B4" w14:textId="77777777" w:rsidR="00333D35" w:rsidRPr="005D3CAA" w:rsidRDefault="00333D35" w:rsidP="00970397">
      <w:pPr>
        <w:widowControl w:val="0"/>
        <w:spacing w:before="120" w:after="0" w:line="240" w:lineRule="auto"/>
        <w:ind w:firstLine="709"/>
        <w:jc w:val="both"/>
        <w:rPr>
          <w:rFonts w:ascii="Times New Roman" w:hAnsi="Times New Roman" w:cs="Times New Roman"/>
          <w:sz w:val="28"/>
          <w:szCs w:val="28"/>
        </w:rPr>
      </w:pPr>
      <w:r w:rsidRPr="005D3CAA">
        <w:rPr>
          <w:rFonts w:ascii="Times New Roman" w:eastAsia="Times New Roman" w:hAnsi="Times New Roman" w:cs="Times New Roman"/>
          <w:sz w:val="28"/>
          <w:szCs w:val="28"/>
          <w:lang w:eastAsia="ru-RU"/>
        </w:rPr>
        <w:t>В рамках реализации госпрограммы «</w:t>
      </w:r>
      <w:r w:rsidRPr="005D3CAA">
        <w:rPr>
          <w:rFonts w:ascii="Times New Roman" w:eastAsia="Calibri" w:hAnsi="Times New Roman" w:cs="Times New Roman"/>
          <w:iCs/>
          <w:sz w:val="28"/>
          <w:szCs w:val="28"/>
        </w:rPr>
        <w:t>Улучшение инвестиционного климата Тульской области» о</w:t>
      </w:r>
      <w:r w:rsidRPr="005D3CAA">
        <w:rPr>
          <w:rFonts w:ascii="Times New Roman" w:hAnsi="Times New Roman" w:cs="Times New Roman"/>
          <w:sz w:val="28"/>
          <w:szCs w:val="28"/>
        </w:rPr>
        <w:t xml:space="preserve">бъем бюджетных ассигнований на </w:t>
      </w:r>
      <w:r w:rsidRPr="005D3CAA">
        <w:rPr>
          <w:rFonts w:ascii="Times New Roman" w:hAnsi="Times New Roman" w:cs="Times New Roman"/>
          <w:i/>
          <w:sz w:val="28"/>
          <w:szCs w:val="28"/>
        </w:rPr>
        <w:t xml:space="preserve">предоставление взноса в уставный капитал </w:t>
      </w:r>
      <w:r w:rsidRPr="005D3CAA">
        <w:rPr>
          <w:rFonts w:ascii="Times New Roman" w:hAnsi="Times New Roman" w:cs="Times New Roman"/>
          <w:sz w:val="28"/>
          <w:szCs w:val="28"/>
        </w:rPr>
        <w:t xml:space="preserve">Акционерного общества «Тульская региональная корпорация развития государственно-частного партнерства» </w:t>
      </w:r>
      <w:r w:rsidRPr="005D3CAA">
        <w:rPr>
          <w:rFonts w:ascii="Times New Roman" w:eastAsia="Calibri" w:hAnsi="Times New Roman" w:cs="Times New Roman"/>
          <w:sz w:val="28"/>
          <w:szCs w:val="28"/>
        </w:rPr>
        <w:t xml:space="preserve">(доля участия Тульской области – 100%) </w:t>
      </w:r>
      <w:r w:rsidRPr="005D3CAA">
        <w:rPr>
          <w:rFonts w:ascii="Times New Roman" w:hAnsi="Times New Roman" w:cs="Times New Roman"/>
          <w:sz w:val="28"/>
          <w:szCs w:val="28"/>
        </w:rPr>
        <w:t>в целях организации его текущей деятельности предусмотрен на 2021 год в сумме 100 000,0 тыс. рублей (</w:t>
      </w:r>
      <w:r w:rsidRPr="005D3CAA">
        <w:rPr>
          <w:rFonts w:ascii="Times New Roman" w:eastAsia="Calibri" w:hAnsi="Times New Roman" w:cs="Times New Roman"/>
          <w:bCs/>
          <w:sz w:val="28"/>
          <w:szCs w:val="28"/>
        </w:rPr>
        <w:t xml:space="preserve">уменьшение к уровню 2020 года </w:t>
      </w:r>
      <w:r w:rsidR="008E2C2D" w:rsidRPr="005D3CAA">
        <w:rPr>
          <w:rFonts w:ascii="Times New Roman" w:eastAsia="Calibri" w:hAnsi="Times New Roman" w:cs="Times New Roman"/>
          <w:bCs/>
          <w:sz w:val="28"/>
          <w:szCs w:val="28"/>
        </w:rPr>
        <w:t xml:space="preserve">– </w:t>
      </w:r>
      <w:r w:rsidRPr="005D3CAA">
        <w:rPr>
          <w:rFonts w:ascii="Times New Roman" w:eastAsia="Calibri" w:hAnsi="Times New Roman" w:cs="Times New Roman"/>
          <w:bCs/>
          <w:sz w:val="28"/>
          <w:szCs w:val="28"/>
        </w:rPr>
        <w:t>на 5,6%)</w:t>
      </w:r>
      <w:r w:rsidRPr="005D3CAA">
        <w:rPr>
          <w:rFonts w:ascii="Times New Roman" w:hAnsi="Times New Roman" w:cs="Times New Roman"/>
          <w:sz w:val="28"/>
          <w:szCs w:val="28"/>
        </w:rPr>
        <w:t xml:space="preserve"> и плановый период 2022 и 2023 годов по 100 000,0 тыс. рублей ежегодно.</w:t>
      </w:r>
    </w:p>
    <w:p w14:paraId="5792B850" w14:textId="77777777" w:rsidR="00333D35" w:rsidRPr="005D3CAA" w:rsidRDefault="00333D35" w:rsidP="00970397">
      <w:pPr>
        <w:widowControl w:val="0"/>
        <w:spacing w:before="120" w:after="0" w:line="240" w:lineRule="auto"/>
        <w:ind w:firstLine="709"/>
        <w:jc w:val="both"/>
        <w:rPr>
          <w:rFonts w:ascii="Times New Roman" w:eastAsia="Times New Roman" w:hAnsi="Times New Roman" w:cs="Times New Roman"/>
          <w:sz w:val="28"/>
          <w:szCs w:val="28"/>
          <w:lang w:eastAsia="ru-RU"/>
        </w:rPr>
      </w:pPr>
      <w:r w:rsidRPr="005D3CAA">
        <w:rPr>
          <w:rFonts w:ascii="Times New Roman" w:eastAsia="Calibri" w:hAnsi="Times New Roman" w:cs="Times New Roman"/>
          <w:sz w:val="28"/>
          <w:szCs w:val="28"/>
        </w:rPr>
        <w:t>В расходах бюджета области</w:t>
      </w:r>
      <w:r w:rsidRPr="005D3CAA">
        <w:rPr>
          <w:rFonts w:ascii="Times New Roman" w:eastAsia="Times New Roman" w:hAnsi="Times New Roman" w:cs="Times New Roman"/>
          <w:sz w:val="28"/>
          <w:szCs w:val="28"/>
          <w:lang w:eastAsia="ru-RU"/>
        </w:rPr>
        <w:t xml:space="preserve"> в прогнозируемом периоде предусматриваются бюджетные ассигнования </w:t>
      </w:r>
      <w:r w:rsidRPr="005D3CAA">
        <w:rPr>
          <w:rFonts w:ascii="Times New Roman" w:eastAsia="Times New Roman" w:hAnsi="Times New Roman" w:cs="Times New Roman"/>
          <w:i/>
          <w:sz w:val="28"/>
          <w:szCs w:val="28"/>
          <w:lang w:eastAsia="ru-RU"/>
        </w:rPr>
        <w:t>на предоставление субсидий в виде имущественных взносов</w:t>
      </w:r>
      <w:r w:rsidRPr="005D3CAA">
        <w:rPr>
          <w:rFonts w:ascii="Times New Roman" w:eastAsia="Times New Roman" w:hAnsi="Times New Roman" w:cs="Times New Roman"/>
          <w:sz w:val="28"/>
          <w:szCs w:val="28"/>
          <w:lang w:eastAsia="ru-RU"/>
        </w:rPr>
        <w:t xml:space="preserve"> шести организациям (фондам): в 2021 году в объеме 329 279,9 тыс. рублей, в 2022 году – 309 234,3 тыс. рублей, в 2023 году – </w:t>
      </w:r>
      <w:r w:rsidRPr="005D3CAA">
        <w:rPr>
          <w:rFonts w:ascii="Times New Roman" w:hAnsi="Times New Roman" w:cs="Times New Roman"/>
          <w:sz w:val="28"/>
          <w:szCs w:val="28"/>
          <w:lang w:eastAsia="ru-RU"/>
        </w:rPr>
        <w:t>307</w:t>
      </w:r>
      <w:r w:rsidRPr="005D3CAA">
        <w:rPr>
          <w:rFonts w:ascii="Times New Roman" w:eastAsia="Times New Roman" w:hAnsi="Times New Roman" w:cs="Times New Roman"/>
          <w:sz w:val="28"/>
          <w:szCs w:val="28"/>
          <w:lang w:eastAsia="ru-RU"/>
        </w:rPr>
        <w:t> </w:t>
      </w:r>
      <w:r w:rsidRPr="005D3CAA">
        <w:rPr>
          <w:rFonts w:ascii="Times New Roman" w:hAnsi="Times New Roman" w:cs="Times New Roman"/>
          <w:sz w:val="28"/>
          <w:szCs w:val="28"/>
          <w:lang w:eastAsia="ru-RU"/>
        </w:rPr>
        <w:t>087</w:t>
      </w:r>
      <w:r w:rsidRPr="005D3CAA">
        <w:rPr>
          <w:rFonts w:ascii="Times New Roman" w:eastAsia="Times New Roman" w:hAnsi="Times New Roman" w:cs="Times New Roman"/>
          <w:sz w:val="28"/>
          <w:szCs w:val="28"/>
          <w:lang w:eastAsia="ru-RU"/>
        </w:rPr>
        <w:t xml:space="preserve">,7 тыс. рублей (информация представлена в приложении №9 к заключению). По сравнению с 2020 годом в 2021 году уменьшение расходов бюджета на указанные цели составляет </w:t>
      </w:r>
      <w:r w:rsidR="00931734" w:rsidRPr="005D3CAA">
        <w:rPr>
          <w:rFonts w:ascii="Times New Roman" w:eastAsia="Times New Roman" w:hAnsi="Times New Roman" w:cs="Times New Roman"/>
          <w:sz w:val="28"/>
          <w:szCs w:val="28"/>
          <w:lang w:eastAsia="ru-RU"/>
        </w:rPr>
        <w:t xml:space="preserve">251 520,9 </w:t>
      </w:r>
      <w:r w:rsidRPr="005D3CAA">
        <w:rPr>
          <w:rFonts w:ascii="Times New Roman" w:eastAsia="Times New Roman" w:hAnsi="Times New Roman" w:cs="Times New Roman"/>
          <w:sz w:val="28"/>
          <w:szCs w:val="28"/>
          <w:lang w:eastAsia="ru-RU"/>
        </w:rPr>
        <w:t xml:space="preserve">тыс. рублей, или </w:t>
      </w:r>
      <w:r w:rsidR="00931734" w:rsidRPr="005D3CAA">
        <w:rPr>
          <w:rFonts w:ascii="Times New Roman" w:eastAsia="Times New Roman" w:hAnsi="Times New Roman" w:cs="Times New Roman"/>
          <w:sz w:val="28"/>
          <w:szCs w:val="28"/>
          <w:lang w:eastAsia="ru-RU"/>
        </w:rPr>
        <w:t>43,3</w:t>
      </w:r>
      <w:r w:rsidRPr="005D3CAA">
        <w:rPr>
          <w:rFonts w:ascii="Times New Roman" w:eastAsia="Times New Roman" w:hAnsi="Times New Roman" w:cs="Times New Roman"/>
          <w:sz w:val="28"/>
          <w:szCs w:val="28"/>
          <w:lang w:eastAsia="ru-RU"/>
        </w:rPr>
        <w:t>%. В плановом периоде 2022 и 2023 годов расходы бюджета области на эти цели имеют тенденцию к незначительному уменьшению.</w:t>
      </w:r>
    </w:p>
    <w:p w14:paraId="32B5AF34" w14:textId="77777777" w:rsidR="00333D35" w:rsidRPr="005D3CAA" w:rsidRDefault="00333D35" w:rsidP="00333D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Цели предоставления субсидий в виде имущественных взносов, предусмотренные Законопроектом, в рассматриваемом периоде в основном остаются неизменными по сравнению с 2020 годом.</w:t>
      </w:r>
    </w:p>
    <w:p w14:paraId="7F0F2512" w14:textId="77777777" w:rsidR="00333D35" w:rsidRPr="005D3CAA" w:rsidRDefault="00333D35" w:rsidP="00333D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В прогнозируемом периоде планируется предоставление имущественных взносов на реализацию двух региональных проектов:</w:t>
      </w:r>
    </w:p>
    <w:p w14:paraId="030E12D0" w14:textId="77777777" w:rsidR="00333D35" w:rsidRPr="005D3CAA" w:rsidRDefault="00333D35" w:rsidP="00333D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«Экспорт услуг» – на продвижение туристического потенциала Тульской области по 4 590,0 тыс. рублей ежегодно;</w:t>
      </w:r>
    </w:p>
    <w:p w14:paraId="4DF45EFF" w14:textId="77777777" w:rsidR="00333D35" w:rsidRPr="005D3CAA" w:rsidRDefault="00333D35" w:rsidP="00333D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sz w:val="28"/>
          <w:szCs w:val="28"/>
          <w:lang w:eastAsia="ru-RU"/>
        </w:rPr>
        <w:t>«Адресная поддержка повышения производительности труда на предприятиях» – на 2021 год – 20 746,4 тыс. рублей, на плановый период 2022 и 2023 годов ассигнования не предусмотрены.</w:t>
      </w:r>
    </w:p>
    <w:p w14:paraId="32ED47A3" w14:textId="77777777" w:rsidR="00595A34" w:rsidRPr="005D3CAA" w:rsidRDefault="00595A34" w:rsidP="006311A9">
      <w:pPr>
        <w:keepNext/>
        <w:keepLines/>
        <w:pBdr>
          <w:bottom w:val="thinThickSmallGap" w:sz="18" w:space="10" w:color="auto"/>
        </w:pBdr>
        <w:suppressAutoHyphens/>
        <w:spacing w:before="360" w:after="120" w:line="240" w:lineRule="auto"/>
        <w:jc w:val="center"/>
        <w:rPr>
          <w:rFonts w:ascii="Times New Roman" w:eastAsia="Calibri" w:hAnsi="Times New Roman" w:cs="Times New Roman"/>
          <w:b/>
          <w:caps/>
          <w:spacing w:val="30"/>
          <w:w w:val="150"/>
          <w:sz w:val="24"/>
          <w:szCs w:val="24"/>
        </w:rPr>
      </w:pPr>
      <w:r w:rsidRPr="005D3CAA">
        <w:rPr>
          <w:rFonts w:ascii="Times New Roman" w:eastAsia="Calibri" w:hAnsi="Times New Roman" w:cs="Times New Roman"/>
          <w:b/>
          <w:caps/>
          <w:spacing w:val="30"/>
          <w:w w:val="150"/>
          <w:sz w:val="24"/>
          <w:szCs w:val="24"/>
        </w:rPr>
        <w:t>4. </w:t>
      </w:r>
      <w:r w:rsidR="00361B1B" w:rsidRPr="005D3CAA">
        <w:rPr>
          <w:rFonts w:ascii="Times New Roman" w:eastAsia="Calibri" w:hAnsi="Times New Roman" w:cs="Times New Roman"/>
          <w:b/>
          <w:caps/>
          <w:w w:val="150"/>
          <w:sz w:val="24"/>
          <w:szCs w:val="24"/>
        </w:rPr>
        <w:t>Межбюджетные трансферты, предоставляемые из бюджета области</w:t>
      </w:r>
    </w:p>
    <w:p w14:paraId="53E21161" w14:textId="77777777" w:rsidR="00595A34" w:rsidRPr="005D3CAA" w:rsidRDefault="00595A34" w:rsidP="00970397">
      <w:pPr>
        <w:spacing w:after="0" w:line="240" w:lineRule="auto"/>
        <w:ind w:firstLine="709"/>
        <w:jc w:val="both"/>
        <w:outlineLvl w:val="0"/>
        <w:rPr>
          <w:rFonts w:ascii="Times New Roman" w:eastAsia="Calibri" w:hAnsi="Times New Roman" w:cs="Times New Roman"/>
          <w:sz w:val="28"/>
          <w:szCs w:val="28"/>
        </w:rPr>
      </w:pPr>
      <w:r w:rsidRPr="005D3CAA">
        <w:rPr>
          <w:rFonts w:ascii="Times New Roman" w:eastAsia="Calibri" w:hAnsi="Times New Roman" w:cs="Times New Roman"/>
          <w:b/>
          <w:sz w:val="28"/>
          <w:szCs w:val="28"/>
        </w:rPr>
        <w:t>4.1.</w:t>
      </w:r>
      <w:r w:rsidRPr="005D3CAA">
        <w:rPr>
          <w:rFonts w:ascii="Times New Roman" w:eastAsia="Calibri" w:hAnsi="Times New Roman" w:cs="Times New Roman"/>
          <w:sz w:val="28"/>
          <w:szCs w:val="28"/>
        </w:rPr>
        <w:t> Взаимоотношения бюджета области с бюджетами муниципальных образований</w:t>
      </w:r>
    </w:p>
    <w:p w14:paraId="22C195EC" w14:textId="77777777" w:rsidR="00595A34" w:rsidRPr="005D3CAA" w:rsidRDefault="00595A34" w:rsidP="004B427F">
      <w:pPr>
        <w:spacing w:after="0" w:line="240" w:lineRule="auto"/>
        <w:ind w:firstLine="709"/>
        <w:jc w:val="both"/>
        <w:outlineLvl w:val="0"/>
        <w:rPr>
          <w:rFonts w:ascii="Times New Roman" w:eastAsia="Calibri" w:hAnsi="Times New Roman" w:cs="Times New Roman"/>
          <w:sz w:val="28"/>
          <w:szCs w:val="28"/>
        </w:rPr>
      </w:pPr>
      <w:r w:rsidRPr="005D3CAA">
        <w:rPr>
          <w:rFonts w:ascii="Times New Roman" w:eastAsia="Calibri" w:hAnsi="Times New Roman" w:cs="Times New Roman"/>
          <w:sz w:val="28"/>
          <w:szCs w:val="28"/>
        </w:rPr>
        <w:t>Прогнозирование доходов бюджетов муниципальных образований на 202</w:t>
      </w:r>
      <w:r w:rsidR="00F04B55" w:rsidRPr="005D3CAA">
        <w:rPr>
          <w:rFonts w:ascii="Times New Roman" w:eastAsia="Calibri" w:hAnsi="Times New Roman" w:cs="Times New Roman"/>
          <w:sz w:val="28"/>
          <w:szCs w:val="28"/>
        </w:rPr>
        <w:t>1</w:t>
      </w:r>
      <w:r w:rsidRPr="005D3CAA">
        <w:rPr>
          <w:rFonts w:ascii="Times New Roman" w:eastAsia="Calibri" w:hAnsi="Times New Roman" w:cs="Times New Roman"/>
          <w:sz w:val="28"/>
          <w:szCs w:val="28"/>
        </w:rPr>
        <w:t>-202</w:t>
      </w:r>
      <w:r w:rsidR="00F04B55" w:rsidRPr="005D3CAA">
        <w:rPr>
          <w:rFonts w:ascii="Times New Roman" w:eastAsia="Calibri" w:hAnsi="Times New Roman" w:cs="Times New Roman"/>
          <w:sz w:val="28"/>
          <w:szCs w:val="28"/>
        </w:rPr>
        <w:t>3</w:t>
      </w:r>
      <w:r w:rsidRPr="005D3CAA">
        <w:rPr>
          <w:rFonts w:ascii="Times New Roman" w:eastAsia="Calibri" w:hAnsi="Times New Roman" w:cs="Times New Roman"/>
          <w:sz w:val="28"/>
          <w:szCs w:val="28"/>
        </w:rPr>
        <w:t xml:space="preserve"> годы осуществлялось в соответствии с положениями действующего бюджетного законодательства (БК РФ, Закона </w:t>
      </w:r>
      <w:r w:rsidR="00DA2E87" w:rsidRPr="005D3CAA">
        <w:rPr>
          <w:rFonts w:ascii="Times New Roman" w:eastAsia="Calibri" w:hAnsi="Times New Roman" w:cs="Times New Roman"/>
          <w:sz w:val="28"/>
          <w:szCs w:val="28"/>
        </w:rPr>
        <w:t xml:space="preserve">области </w:t>
      </w:r>
      <w:r w:rsidRPr="005D3CAA">
        <w:rPr>
          <w:rFonts w:ascii="Times New Roman" w:eastAsia="Calibri" w:hAnsi="Times New Roman" w:cs="Times New Roman"/>
          <w:sz w:val="28"/>
          <w:szCs w:val="28"/>
        </w:rPr>
        <w:t>о межбюджетных отн</w:t>
      </w:r>
      <w:r w:rsidR="00F04B55" w:rsidRPr="005D3CAA">
        <w:rPr>
          <w:rFonts w:ascii="Times New Roman" w:eastAsia="Calibri" w:hAnsi="Times New Roman" w:cs="Times New Roman"/>
          <w:sz w:val="28"/>
          <w:szCs w:val="28"/>
        </w:rPr>
        <w:t>ошениях)</w:t>
      </w:r>
      <w:r w:rsidRPr="005D3CAA">
        <w:rPr>
          <w:rFonts w:ascii="Times New Roman" w:eastAsia="Calibri" w:hAnsi="Times New Roman" w:cs="Times New Roman"/>
          <w:sz w:val="28"/>
          <w:szCs w:val="28"/>
        </w:rPr>
        <w:t xml:space="preserve">. </w:t>
      </w:r>
    </w:p>
    <w:p w14:paraId="77A156D9" w14:textId="77777777" w:rsidR="003D7669" w:rsidRPr="005D3CAA" w:rsidRDefault="003D7669" w:rsidP="004B427F">
      <w:pPr>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lastRenderedPageBreak/>
        <w:t>Расходы бюджета области на межбюджетные трансферты бюджетам муниципальных образований предусматриваются в следующих объемах:</w:t>
      </w:r>
    </w:p>
    <w:p w14:paraId="038DB40D" w14:textId="77777777" w:rsidR="003D7669" w:rsidRPr="005D3CAA" w:rsidRDefault="003D7669" w:rsidP="003D7669">
      <w:pPr>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на 2021 год – 24 687 274,8 тыс. рублей (уменьшаются к уровню 2020 года на 3,9%);</w:t>
      </w:r>
    </w:p>
    <w:p w14:paraId="6E411BE1" w14:textId="77777777" w:rsidR="003D7669" w:rsidRPr="005D3CAA" w:rsidRDefault="003D7669" w:rsidP="003D7669">
      <w:pPr>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на 2022 год – 22 264 051,5 тыс. рублей;</w:t>
      </w:r>
    </w:p>
    <w:p w14:paraId="52D779AD" w14:textId="77777777" w:rsidR="003D7669" w:rsidRPr="005D3CAA" w:rsidRDefault="003D7669" w:rsidP="003D7669">
      <w:pPr>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 на 2023 год – 19 890 757,6 тыс. рублей. </w:t>
      </w:r>
    </w:p>
    <w:p w14:paraId="2F63D444" w14:textId="77777777" w:rsidR="003D7669" w:rsidRPr="005D3CAA" w:rsidRDefault="003D7669" w:rsidP="004B427F">
      <w:pPr>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Доля расходов бюджета области на межбюджетные трансферты в общем объеме расходов бюджета области в 2021 году составит 27,7% (увеличивается по сравнению с 2020 годом на 1,5 процентного пункта), в плановом периоде 2022 и 2023 годов соответственно – 26,1% и 22,6% (без учета условно утверждаемых расходов).</w:t>
      </w:r>
    </w:p>
    <w:p w14:paraId="23D2F631" w14:textId="77777777" w:rsidR="00CD3BF8" w:rsidRPr="005D3CAA" w:rsidRDefault="00CD3BF8" w:rsidP="004B427F">
      <w:pPr>
        <w:spacing w:after="0" w:line="240" w:lineRule="auto"/>
        <w:ind w:firstLine="709"/>
        <w:jc w:val="both"/>
        <w:rPr>
          <w:rFonts w:ascii="Times New Roman" w:eastAsia="Calibri" w:hAnsi="Times New Roman" w:cs="Times New Roman"/>
          <w:sz w:val="24"/>
          <w:szCs w:val="24"/>
        </w:rPr>
      </w:pPr>
      <w:r w:rsidRPr="005D3CAA">
        <w:rPr>
          <w:rFonts w:ascii="Times New Roman" w:eastAsia="Calibri" w:hAnsi="Times New Roman" w:cs="Times New Roman"/>
          <w:sz w:val="28"/>
          <w:szCs w:val="28"/>
        </w:rPr>
        <w:t xml:space="preserve">Структура межбюджетных трансфертов, предоставляемых бюджетам муниципальных образований в 2021 году </w:t>
      </w:r>
      <w:r w:rsidR="006C49A9" w:rsidRPr="005D3CAA">
        <w:rPr>
          <w:rFonts w:ascii="Times New Roman" w:eastAsia="Calibri" w:hAnsi="Times New Roman" w:cs="Times New Roman"/>
          <w:sz w:val="28"/>
          <w:szCs w:val="28"/>
        </w:rPr>
        <w:t xml:space="preserve">в разрезе </w:t>
      </w:r>
      <w:r w:rsidR="006C49A9" w:rsidRPr="005D3CAA">
        <w:rPr>
          <w:rFonts w:ascii="Times New Roman" w:eastAsia="Calibri" w:hAnsi="Times New Roman" w:cs="Times New Roman"/>
          <w:i/>
          <w:sz w:val="28"/>
          <w:szCs w:val="28"/>
        </w:rPr>
        <w:t>форм межбюджетных трансфертов</w:t>
      </w:r>
      <w:r w:rsidR="006C49A9" w:rsidRPr="005D3CAA">
        <w:rPr>
          <w:rFonts w:ascii="Times New Roman" w:eastAsia="Calibri" w:hAnsi="Times New Roman" w:cs="Times New Roman"/>
          <w:sz w:val="28"/>
          <w:szCs w:val="28"/>
        </w:rPr>
        <w:t xml:space="preserve">, </w:t>
      </w:r>
      <w:r w:rsidRPr="005D3CAA">
        <w:rPr>
          <w:rFonts w:ascii="Times New Roman" w:eastAsia="Calibri" w:hAnsi="Times New Roman" w:cs="Times New Roman"/>
          <w:sz w:val="28"/>
          <w:szCs w:val="28"/>
        </w:rPr>
        <w:t>представлена на диаграмме (млн. рублей)</w:t>
      </w:r>
      <w:r w:rsidR="00A9477F" w:rsidRPr="005D3CAA">
        <w:rPr>
          <w:rFonts w:ascii="Times New Roman" w:eastAsia="Calibri" w:hAnsi="Times New Roman" w:cs="Times New Roman"/>
          <w:sz w:val="28"/>
          <w:szCs w:val="28"/>
        </w:rPr>
        <w:t>.</w:t>
      </w:r>
    </w:p>
    <w:p w14:paraId="6F3B8632" w14:textId="77777777" w:rsidR="00CD3BF8" w:rsidRPr="005D3CAA" w:rsidRDefault="00A9477F" w:rsidP="00CD3BF8">
      <w:pPr>
        <w:autoSpaceDE w:val="0"/>
        <w:autoSpaceDN w:val="0"/>
        <w:adjustRightInd w:val="0"/>
        <w:spacing w:after="0" w:line="240" w:lineRule="auto"/>
        <w:ind w:firstLine="709"/>
        <w:jc w:val="both"/>
        <w:rPr>
          <w:rFonts w:ascii="Times New Roman" w:hAnsi="Times New Roman" w:cs="Times New Roman"/>
          <w:kern w:val="28"/>
          <w:sz w:val="28"/>
          <w:szCs w:val="28"/>
        </w:rPr>
      </w:pPr>
      <w:r w:rsidRPr="005D3CAA">
        <w:rPr>
          <w:rFonts w:ascii="Times New Roman" w:eastAsia="Calibri" w:hAnsi="Times New Roman" w:cs="Times New Roman"/>
          <w:noProof/>
          <w:sz w:val="24"/>
          <w:szCs w:val="24"/>
          <w:lang w:eastAsia="ru-RU"/>
        </w:rPr>
        <w:drawing>
          <wp:inline distT="0" distB="0" distL="0" distR="0" wp14:anchorId="4A9EBAB2" wp14:editId="466D1CB3">
            <wp:extent cx="5191125" cy="24098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98288B" w14:textId="77777777" w:rsidR="006C49A9" w:rsidRPr="005D3CAA" w:rsidRDefault="006C49A9" w:rsidP="00692588">
      <w:pPr>
        <w:spacing w:before="120" w:after="0" w:line="240" w:lineRule="auto"/>
        <w:ind w:firstLine="709"/>
        <w:jc w:val="both"/>
        <w:rPr>
          <w:rFonts w:ascii="Times New Roman" w:eastAsia="Calibri" w:hAnsi="Times New Roman" w:cs="Times New Roman"/>
          <w:sz w:val="28"/>
          <w:szCs w:val="28"/>
        </w:rPr>
      </w:pPr>
      <w:r w:rsidRPr="005D3CAA">
        <w:rPr>
          <w:rFonts w:ascii="Times New Roman" w:eastAsia="Times New Roman" w:hAnsi="Times New Roman" w:cs="Times New Roman"/>
          <w:sz w:val="28"/>
          <w:szCs w:val="28"/>
          <w:lang w:eastAsia="ru-RU"/>
        </w:rPr>
        <w:t>На 2021 год бюджетам муниципальных образований Законопроектом</w:t>
      </w:r>
      <w:r w:rsidRPr="005D3CAA">
        <w:rPr>
          <w:rFonts w:ascii="Times New Roman" w:eastAsia="Calibri" w:hAnsi="Times New Roman" w:cs="Times New Roman"/>
          <w:sz w:val="28"/>
          <w:szCs w:val="28"/>
          <w:vertAlign w:val="superscript"/>
        </w:rPr>
        <w:footnoteReference w:id="32"/>
      </w:r>
      <w:r w:rsidRPr="005D3CAA">
        <w:rPr>
          <w:rFonts w:ascii="Times New Roman" w:eastAsia="Times New Roman" w:hAnsi="Times New Roman" w:cs="Times New Roman"/>
          <w:sz w:val="28"/>
          <w:szCs w:val="28"/>
          <w:lang w:eastAsia="ru-RU"/>
        </w:rPr>
        <w:t xml:space="preserve"> распределено 94,7% общего объема межбюджетных трансфертов на сумму 23 385 816,0 тыс. рублей (объем распределенных межбюджетных трансфертов на 2020 год (в первоначальной редакции Закона о бюджете) составлял 84,3%). </w:t>
      </w:r>
    </w:p>
    <w:p w14:paraId="3D584A6B" w14:textId="420F6495" w:rsidR="006C49A9" w:rsidRPr="005D3CAA" w:rsidRDefault="006C49A9" w:rsidP="006C49A9">
      <w:pPr>
        <w:spacing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pacing w:val="-4"/>
          <w:sz w:val="28"/>
          <w:szCs w:val="28"/>
        </w:rPr>
        <w:t xml:space="preserve">Анализ распределенных межбюджетных трансфертов </w:t>
      </w:r>
      <w:r w:rsidRPr="005D3CAA">
        <w:rPr>
          <w:rFonts w:ascii="Times New Roman" w:eastAsia="Times New Roman" w:hAnsi="Times New Roman" w:cs="Times New Roman"/>
          <w:sz w:val="28"/>
          <w:szCs w:val="28"/>
          <w:lang w:eastAsia="ru-RU"/>
        </w:rPr>
        <w:t>(</w:t>
      </w:r>
      <w:r w:rsidRPr="005D3CAA">
        <w:rPr>
          <w:rFonts w:ascii="Times New Roman" w:eastAsia="Calibri" w:hAnsi="Times New Roman" w:cs="Times New Roman"/>
          <w:sz w:val="28"/>
          <w:szCs w:val="28"/>
        </w:rPr>
        <w:t>62 вида межбюджетных трансфертов)</w:t>
      </w:r>
      <w:r w:rsidR="00137F87">
        <w:rPr>
          <w:rFonts w:ascii="Times New Roman" w:eastAsia="Calibri" w:hAnsi="Times New Roman" w:cs="Times New Roman"/>
          <w:sz w:val="28"/>
          <w:szCs w:val="28"/>
        </w:rPr>
        <w:t xml:space="preserve"> </w:t>
      </w:r>
      <w:r w:rsidRPr="005D3CAA">
        <w:rPr>
          <w:rFonts w:ascii="Times New Roman" w:eastAsia="Calibri" w:hAnsi="Times New Roman" w:cs="Times New Roman"/>
          <w:i/>
          <w:spacing w:val="-4"/>
          <w:sz w:val="28"/>
          <w:szCs w:val="28"/>
        </w:rPr>
        <w:t>в разрезе муниципальных образований</w:t>
      </w:r>
      <w:r w:rsidRPr="005D3CAA">
        <w:rPr>
          <w:rFonts w:ascii="Times New Roman" w:eastAsia="Calibri" w:hAnsi="Times New Roman" w:cs="Times New Roman"/>
          <w:spacing w:val="-4"/>
          <w:sz w:val="28"/>
          <w:szCs w:val="28"/>
        </w:rPr>
        <w:t xml:space="preserve"> показал, что наибольший объем предусматривается направить следующим</w:t>
      </w:r>
      <w:r w:rsidRPr="005D3CAA">
        <w:rPr>
          <w:rFonts w:ascii="Times New Roman" w:eastAsia="Times New Roman" w:hAnsi="Times New Roman" w:cs="Times New Roman"/>
          <w:sz w:val="28"/>
          <w:szCs w:val="28"/>
          <w:lang w:eastAsia="ru-RU"/>
        </w:rPr>
        <w:t xml:space="preserve"> муниципальным образованиям: город Тула (31,8% от общего объема распределенных межбюджетных трансфертов – 7 445,5 млн. рублей); город Новомосковск (11,2% – 2 625,5 млн. рублей); </w:t>
      </w:r>
      <w:proofErr w:type="spellStart"/>
      <w:r w:rsidRPr="005D3CAA">
        <w:rPr>
          <w:rFonts w:ascii="Times New Roman" w:eastAsia="Times New Roman" w:hAnsi="Times New Roman" w:cs="Times New Roman"/>
          <w:sz w:val="28"/>
          <w:szCs w:val="28"/>
          <w:lang w:eastAsia="ru-RU"/>
        </w:rPr>
        <w:t>Щекинский</w:t>
      </w:r>
      <w:proofErr w:type="spellEnd"/>
      <w:r w:rsidRPr="005D3CAA">
        <w:rPr>
          <w:rFonts w:ascii="Times New Roman" w:eastAsia="Times New Roman" w:hAnsi="Times New Roman" w:cs="Times New Roman"/>
          <w:sz w:val="28"/>
          <w:szCs w:val="28"/>
          <w:lang w:eastAsia="ru-RU"/>
        </w:rPr>
        <w:t xml:space="preserve"> район (5,8% – 1 359,4 млн. рублей); Узловский район (5,2% – 1 223,7 млн. рублей); Киреевский район (5,1% – 1 198,6 млн. рублей). </w:t>
      </w:r>
      <w:r w:rsidRPr="005D3CAA">
        <w:rPr>
          <w:rFonts w:ascii="Times New Roman" w:eastAsia="Calibri" w:hAnsi="Times New Roman" w:cs="Times New Roman"/>
          <w:sz w:val="28"/>
          <w:szCs w:val="28"/>
        </w:rPr>
        <w:t>Сведения об объемах межбюджетных трансфертов, распределяемых бюджетам муниципальных образований на 2021 год, представлены в приложении №10.</w:t>
      </w:r>
    </w:p>
    <w:p w14:paraId="7F2BB040" w14:textId="77777777" w:rsidR="006C49A9" w:rsidRPr="005D3CAA" w:rsidRDefault="006C49A9" w:rsidP="006C49A9">
      <w:pPr>
        <w:spacing w:before="120" w:after="0" w:line="240" w:lineRule="auto"/>
        <w:ind w:firstLine="709"/>
        <w:jc w:val="both"/>
        <w:rPr>
          <w:rFonts w:ascii="Times New Roman" w:eastAsia="Calibri" w:hAnsi="Times New Roman" w:cs="Times New Roman"/>
          <w:spacing w:val="-9"/>
          <w:sz w:val="28"/>
          <w:szCs w:val="28"/>
        </w:rPr>
      </w:pPr>
      <w:r w:rsidRPr="005D3CAA">
        <w:rPr>
          <w:rFonts w:ascii="Times New Roman" w:eastAsia="Calibri" w:hAnsi="Times New Roman" w:cs="Times New Roman"/>
          <w:spacing w:val="-9"/>
          <w:sz w:val="28"/>
          <w:szCs w:val="28"/>
        </w:rPr>
        <w:t xml:space="preserve">Межбюджетные трансферты бюджетам МО на 2021 год предусматриваются с соблюдением норм статей 137, 138, </w:t>
      </w:r>
      <w:r w:rsidR="003B124C" w:rsidRPr="005D3CAA">
        <w:rPr>
          <w:rFonts w:ascii="Times New Roman" w:eastAsia="Calibri" w:hAnsi="Times New Roman" w:cs="Times New Roman"/>
          <w:spacing w:val="-9"/>
          <w:sz w:val="28"/>
          <w:szCs w:val="28"/>
        </w:rPr>
        <w:t xml:space="preserve">138.4, </w:t>
      </w:r>
      <w:r w:rsidRPr="005D3CAA">
        <w:rPr>
          <w:rFonts w:ascii="Times New Roman" w:eastAsia="Calibri" w:hAnsi="Times New Roman" w:cs="Times New Roman"/>
          <w:spacing w:val="-9"/>
          <w:sz w:val="28"/>
          <w:szCs w:val="28"/>
        </w:rPr>
        <w:t>139, 139.1, 140 БК РФ.</w:t>
      </w:r>
    </w:p>
    <w:p w14:paraId="4A158F18" w14:textId="7B5920C7" w:rsidR="003D7669" w:rsidRPr="00137F87" w:rsidRDefault="00167B59" w:rsidP="00692FAD">
      <w:pPr>
        <w:spacing w:after="0" w:line="240" w:lineRule="auto"/>
        <w:ind w:firstLine="709"/>
        <w:jc w:val="both"/>
        <w:rPr>
          <w:rFonts w:ascii="Times New Roman" w:eastAsia="Calibri" w:hAnsi="Times New Roman" w:cs="Times New Roman"/>
          <w:spacing w:val="-4"/>
          <w:sz w:val="28"/>
          <w:szCs w:val="28"/>
        </w:rPr>
      </w:pPr>
      <w:r w:rsidRPr="00137F87">
        <w:rPr>
          <w:rFonts w:ascii="Times New Roman" w:eastAsia="Calibri" w:hAnsi="Times New Roman" w:cs="Times New Roman"/>
          <w:spacing w:val="-4"/>
          <w:sz w:val="28"/>
          <w:szCs w:val="28"/>
        </w:rPr>
        <w:lastRenderedPageBreak/>
        <w:t xml:space="preserve">В 2021 </w:t>
      </w:r>
      <w:r w:rsidRPr="00137F87">
        <w:rPr>
          <w:rFonts w:ascii="Times New Roman" w:eastAsia="Calibri" w:hAnsi="Times New Roman" w:cs="Times New Roman"/>
          <w:bCs/>
          <w:spacing w:val="-4"/>
          <w:sz w:val="28"/>
          <w:szCs w:val="28"/>
        </w:rPr>
        <w:t xml:space="preserve">году общий объем </w:t>
      </w:r>
      <w:r w:rsidRPr="00137F87">
        <w:rPr>
          <w:rFonts w:ascii="Times New Roman" w:eastAsia="Calibri" w:hAnsi="Times New Roman" w:cs="Times New Roman"/>
          <w:bCs/>
          <w:i/>
          <w:spacing w:val="-4"/>
          <w:sz w:val="28"/>
          <w:szCs w:val="28"/>
        </w:rPr>
        <w:t>дотаций</w:t>
      </w:r>
      <w:r w:rsidRPr="00137F87">
        <w:rPr>
          <w:rFonts w:ascii="Times New Roman" w:eastAsia="Calibri" w:hAnsi="Times New Roman" w:cs="Times New Roman"/>
          <w:bCs/>
          <w:spacing w:val="-4"/>
          <w:sz w:val="28"/>
          <w:szCs w:val="28"/>
        </w:rPr>
        <w:t xml:space="preserve"> предусматривается в размере 1 822 782,5 тыс. рублей</w:t>
      </w:r>
      <w:r w:rsidR="006A5C6D" w:rsidRPr="00137F87">
        <w:rPr>
          <w:rFonts w:ascii="Times New Roman" w:eastAsia="Calibri" w:hAnsi="Times New Roman" w:cs="Times New Roman"/>
          <w:bCs/>
          <w:spacing w:val="-4"/>
          <w:sz w:val="28"/>
          <w:szCs w:val="28"/>
        </w:rPr>
        <w:t>, в том числе:</w:t>
      </w:r>
      <w:r w:rsidR="0059529E" w:rsidRPr="00137F87">
        <w:rPr>
          <w:rFonts w:ascii="Times New Roman" w:eastAsia="Calibri" w:hAnsi="Times New Roman" w:cs="Times New Roman"/>
          <w:bCs/>
          <w:spacing w:val="-4"/>
          <w:sz w:val="28"/>
          <w:szCs w:val="28"/>
        </w:rPr>
        <w:t xml:space="preserve"> </w:t>
      </w:r>
      <w:r w:rsidR="00F40C96" w:rsidRPr="00137F87">
        <w:rPr>
          <w:rFonts w:ascii="Times New Roman" w:eastAsia="Calibri" w:hAnsi="Times New Roman" w:cs="Times New Roman"/>
          <w:bCs/>
          <w:spacing w:val="-4"/>
          <w:sz w:val="28"/>
          <w:szCs w:val="28"/>
        </w:rPr>
        <w:t>дотаци</w:t>
      </w:r>
      <w:r w:rsidR="006A5C6D" w:rsidRPr="00137F87">
        <w:rPr>
          <w:rFonts w:ascii="Times New Roman" w:eastAsia="Calibri" w:hAnsi="Times New Roman" w:cs="Times New Roman"/>
          <w:bCs/>
          <w:spacing w:val="-4"/>
          <w:sz w:val="28"/>
          <w:szCs w:val="28"/>
        </w:rPr>
        <w:t>и</w:t>
      </w:r>
      <w:r w:rsidR="00F40C96" w:rsidRPr="00137F87">
        <w:rPr>
          <w:rFonts w:ascii="Times New Roman" w:eastAsia="Calibri" w:hAnsi="Times New Roman" w:cs="Times New Roman"/>
          <w:bCs/>
          <w:spacing w:val="-4"/>
          <w:sz w:val="28"/>
          <w:szCs w:val="28"/>
        </w:rPr>
        <w:t xml:space="preserve"> на выравнивание бюджетной обеспеченности муниципальных районов (городских округов) </w:t>
      </w:r>
      <w:r w:rsidR="006A5C6D" w:rsidRPr="00137F87">
        <w:rPr>
          <w:rFonts w:ascii="Times New Roman" w:eastAsia="Calibri" w:hAnsi="Times New Roman" w:cs="Times New Roman"/>
          <w:bCs/>
          <w:spacing w:val="-4"/>
          <w:sz w:val="28"/>
          <w:szCs w:val="28"/>
        </w:rPr>
        <w:t xml:space="preserve">– 1 583 987,4 тыс. рублей (с ростом к утвержденному показателю на 2020 год в 4,3%), расчет указанных дотаций </w:t>
      </w:r>
      <w:r w:rsidR="00F40C96" w:rsidRPr="00137F87">
        <w:rPr>
          <w:rFonts w:ascii="Times New Roman" w:eastAsia="Calibri" w:hAnsi="Times New Roman" w:cs="Times New Roman"/>
          <w:bCs/>
          <w:spacing w:val="-4"/>
          <w:sz w:val="28"/>
          <w:szCs w:val="28"/>
        </w:rPr>
        <w:t>осуществл</w:t>
      </w:r>
      <w:r w:rsidR="006A5C6D" w:rsidRPr="00137F87">
        <w:rPr>
          <w:rFonts w:ascii="Times New Roman" w:eastAsia="Calibri" w:hAnsi="Times New Roman" w:cs="Times New Roman"/>
          <w:bCs/>
          <w:spacing w:val="-4"/>
          <w:sz w:val="28"/>
          <w:szCs w:val="28"/>
        </w:rPr>
        <w:t>ен</w:t>
      </w:r>
      <w:r w:rsidR="00F40C96" w:rsidRPr="00137F87">
        <w:rPr>
          <w:rFonts w:ascii="Times New Roman" w:eastAsia="Calibri" w:hAnsi="Times New Roman" w:cs="Times New Roman"/>
          <w:bCs/>
          <w:spacing w:val="-4"/>
          <w:sz w:val="28"/>
          <w:szCs w:val="28"/>
        </w:rPr>
        <w:t xml:space="preserve"> министерством финансов области в соответствии с методиками расчета, утвержденными Законом области о межбюджетных отношениях, с</w:t>
      </w:r>
      <w:r w:rsidR="00F40C96" w:rsidRPr="00137F87">
        <w:rPr>
          <w:rFonts w:ascii="Times New Roman" w:eastAsia="Calibri" w:hAnsi="Times New Roman" w:cs="Times New Roman"/>
          <w:spacing w:val="-4"/>
          <w:sz w:val="28"/>
          <w:szCs w:val="28"/>
        </w:rPr>
        <w:t xml:space="preserve"> соблюдением норм, установленных статьей 138 БК РФ</w:t>
      </w:r>
      <w:r w:rsidR="006A5C6D" w:rsidRPr="00137F87">
        <w:rPr>
          <w:rFonts w:ascii="Times New Roman" w:eastAsia="Calibri" w:hAnsi="Times New Roman" w:cs="Times New Roman"/>
          <w:spacing w:val="-4"/>
          <w:sz w:val="28"/>
          <w:szCs w:val="28"/>
        </w:rPr>
        <w:t>;</w:t>
      </w:r>
      <w:r w:rsidRPr="00137F87">
        <w:rPr>
          <w:rFonts w:ascii="Times New Roman" w:eastAsia="Calibri" w:hAnsi="Times New Roman" w:cs="Times New Roman"/>
          <w:bCs/>
          <w:spacing w:val="-4"/>
          <w:sz w:val="28"/>
          <w:szCs w:val="28"/>
        </w:rPr>
        <w:t xml:space="preserve"> дотации на обеспечение сбалансированности </w:t>
      </w:r>
      <w:r w:rsidR="006A5C6D" w:rsidRPr="00137F87">
        <w:rPr>
          <w:rFonts w:ascii="Times New Roman" w:eastAsia="Calibri" w:hAnsi="Times New Roman" w:cs="Times New Roman"/>
          <w:bCs/>
          <w:spacing w:val="-4"/>
          <w:sz w:val="28"/>
          <w:szCs w:val="28"/>
        </w:rPr>
        <w:t>– 198 795,1 тыс. рублей</w:t>
      </w:r>
      <w:r w:rsidR="004F3931" w:rsidRPr="00137F87">
        <w:rPr>
          <w:rFonts w:ascii="Times New Roman" w:eastAsia="Calibri" w:hAnsi="Times New Roman" w:cs="Times New Roman"/>
          <w:bCs/>
          <w:spacing w:val="-4"/>
          <w:sz w:val="28"/>
          <w:szCs w:val="28"/>
        </w:rPr>
        <w:t xml:space="preserve"> (меньше утвержденного показателя на 2020 год на 50,3%)</w:t>
      </w:r>
      <w:r w:rsidR="006A5C6D" w:rsidRPr="00137F87">
        <w:rPr>
          <w:rFonts w:ascii="Times New Roman" w:eastAsia="Calibri" w:hAnsi="Times New Roman" w:cs="Times New Roman"/>
          <w:bCs/>
          <w:spacing w:val="-4"/>
          <w:sz w:val="28"/>
          <w:szCs w:val="28"/>
        </w:rPr>
        <w:t>;</w:t>
      </w:r>
      <w:r w:rsidRPr="00137F87">
        <w:rPr>
          <w:rFonts w:ascii="Times New Roman" w:eastAsia="Calibri" w:hAnsi="Times New Roman" w:cs="Times New Roman"/>
          <w:bCs/>
          <w:spacing w:val="-4"/>
          <w:sz w:val="28"/>
          <w:szCs w:val="28"/>
        </w:rPr>
        <w:t xml:space="preserve"> иные дотации (</w:t>
      </w:r>
      <w:r w:rsidRPr="00137F87">
        <w:rPr>
          <w:rFonts w:ascii="Times New Roman" w:eastAsia="Calibri" w:hAnsi="Times New Roman" w:cs="Times New Roman"/>
          <w:color w:val="000000"/>
          <w:spacing w:val="-4"/>
          <w:sz w:val="28"/>
          <w:szCs w:val="28"/>
        </w:rPr>
        <w:t>на поощрение достижения наилучших значений показателей деятельности органов местного самоуправления городских округов и муниципальных районов</w:t>
      </w:r>
      <w:r w:rsidR="0053664D" w:rsidRPr="00137F87">
        <w:rPr>
          <w:rFonts w:ascii="Times New Roman" w:eastAsia="Calibri" w:hAnsi="Times New Roman" w:cs="Times New Roman"/>
          <w:color w:val="000000"/>
          <w:spacing w:val="-4"/>
          <w:sz w:val="28"/>
          <w:szCs w:val="28"/>
        </w:rPr>
        <w:t>)</w:t>
      </w:r>
      <w:r w:rsidRPr="00137F87">
        <w:rPr>
          <w:rFonts w:ascii="Times New Roman" w:eastAsia="Calibri" w:hAnsi="Times New Roman" w:cs="Times New Roman"/>
          <w:color w:val="000000"/>
          <w:spacing w:val="-4"/>
          <w:sz w:val="28"/>
          <w:szCs w:val="28"/>
        </w:rPr>
        <w:t xml:space="preserve"> </w:t>
      </w:r>
      <w:r w:rsidR="006A5C6D" w:rsidRPr="00137F87">
        <w:rPr>
          <w:rFonts w:ascii="Times New Roman" w:eastAsia="Calibri" w:hAnsi="Times New Roman" w:cs="Times New Roman"/>
          <w:color w:val="000000"/>
          <w:spacing w:val="-4"/>
          <w:sz w:val="28"/>
          <w:szCs w:val="28"/>
        </w:rPr>
        <w:t>– 30 000,0 тыс. рублей</w:t>
      </w:r>
      <w:r w:rsidR="004F3931" w:rsidRPr="00137F87">
        <w:rPr>
          <w:rFonts w:ascii="Times New Roman" w:eastAsia="Calibri" w:hAnsi="Times New Roman" w:cs="Times New Roman"/>
          <w:color w:val="000000"/>
          <w:spacing w:val="-4"/>
          <w:sz w:val="28"/>
          <w:szCs w:val="28"/>
        </w:rPr>
        <w:t xml:space="preserve"> (на уровне утвержденного </w:t>
      </w:r>
      <w:r w:rsidR="004F3931" w:rsidRPr="00137F87">
        <w:rPr>
          <w:rFonts w:ascii="Times New Roman" w:eastAsia="Calibri" w:hAnsi="Times New Roman" w:cs="Times New Roman"/>
          <w:bCs/>
          <w:spacing w:val="-4"/>
          <w:sz w:val="28"/>
          <w:szCs w:val="28"/>
        </w:rPr>
        <w:t>показателя 2020 года)</w:t>
      </w:r>
      <w:r w:rsidR="006A5C6D" w:rsidRPr="00137F87">
        <w:rPr>
          <w:rFonts w:ascii="Times New Roman" w:eastAsia="Calibri" w:hAnsi="Times New Roman" w:cs="Times New Roman"/>
          <w:color w:val="000000"/>
          <w:spacing w:val="-4"/>
          <w:sz w:val="28"/>
          <w:szCs w:val="28"/>
        </w:rPr>
        <w:t>;</w:t>
      </w:r>
      <w:r w:rsidRPr="00137F87">
        <w:rPr>
          <w:rFonts w:ascii="Times New Roman" w:eastAsia="Calibri" w:hAnsi="Times New Roman" w:cs="Times New Roman"/>
          <w:color w:val="000000"/>
          <w:spacing w:val="-4"/>
          <w:sz w:val="28"/>
          <w:szCs w:val="28"/>
        </w:rPr>
        <w:t xml:space="preserve"> на стимулирование муниципальных районов и городских округов по улучшению качества управления муниципальными финансами </w:t>
      </w:r>
      <w:r w:rsidR="006A5C6D" w:rsidRPr="00137F87">
        <w:rPr>
          <w:rFonts w:ascii="Times New Roman" w:eastAsia="Calibri" w:hAnsi="Times New Roman" w:cs="Times New Roman"/>
          <w:color w:val="000000"/>
          <w:spacing w:val="-4"/>
          <w:sz w:val="28"/>
          <w:szCs w:val="28"/>
        </w:rPr>
        <w:t>– 10 000,0 тыс. рублей</w:t>
      </w:r>
      <w:r w:rsidR="0075701E" w:rsidRPr="00137F87">
        <w:rPr>
          <w:rFonts w:ascii="Times New Roman" w:eastAsia="Calibri" w:hAnsi="Times New Roman" w:cs="Times New Roman"/>
          <w:color w:val="000000"/>
          <w:spacing w:val="-4"/>
          <w:sz w:val="28"/>
          <w:szCs w:val="28"/>
        </w:rPr>
        <w:t xml:space="preserve"> </w:t>
      </w:r>
      <w:r w:rsidR="004F3931" w:rsidRPr="00137F87">
        <w:rPr>
          <w:rFonts w:ascii="Times New Roman" w:eastAsia="Calibri" w:hAnsi="Times New Roman" w:cs="Times New Roman"/>
          <w:color w:val="000000"/>
          <w:spacing w:val="-4"/>
          <w:sz w:val="28"/>
          <w:szCs w:val="28"/>
        </w:rPr>
        <w:t xml:space="preserve">(на уровне утвержденного </w:t>
      </w:r>
      <w:r w:rsidR="004F3931" w:rsidRPr="00137F87">
        <w:rPr>
          <w:rFonts w:ascii="Times New Roman" w:eastAsia="Calibri" w:hAnsi="Times New Roman" w:cs="Times New Roman"/>
          <w:bCs/>
          <w:spacing w:val="-4"/>
          <w:sz w:val="28"/>
          <w:szCs w:val="28"/>
        </w:rPr>
        <w:t>показателя 2020 года</w:t>
      </w:r>
      <w:r w:rsidR="00137F87" w:rsidRPr="00137F87">
        <w:rPr>
          <w:rFonts w:ascii="Times New Roman" w:eastAsia="Calibri" w:hAnsi="Times New Roman" w:cs="Times New Roman"/>
          <w:bCs/>
          <w:spacing w:val="-4"/>
          <w:sz w:val="28"/>
          <w:szCs w:val="28"/>
        </w:rPr>
        <w:t>)</w:t>
      </w:r>
      <w:r w:rsidRPr="00137F87">
        <w:rPr>
          <w:rFonts w:ascii="Times New Roman" w:eastAsia="Calibri" w:hAnsi="Times New Roman" w:cs="Times New Roman"/>
          <w:color w:val="000000"/>
          <w:spacing w:val="-4"/>
          <w:sz w:val="28"/>
          <w:szCs w:val="28"/>
        </w:rPr>
        <w:t>.</w:t>
      </w:r>
    </w:p>
    <w:p w14:paraId="381F71B2" w14:textId="0CFA59F1" w:rsidR="005E514F" w:rsidRPr="005D3CAA" w:rsidRDefault="00215F21" w:rsidP="005E514F">
      <w:pPr>
        <w:spacing w:before="120" w:after="0" w:line="240" w:lineRule="auto"/>
        <w:ind w:firstLine="709"/>
        <w:jc w:val="both"/>
        <w:rPr>
          <w:rFonts w:ascii="Times New Roman" w:eastAsia="Calibri" w:hAnsi="Times New Roman" w:cs="Times New Roman"/>
          <w:sz w:val="28"/>
          <w:szCs w:val="28"/>
        </w:rPr>
      </w:pPr>
      <w:r w:rsidRPr="00137F87">
        <w:rPr>
          <w:rFonts w:ascii="Times New Roman" w:eastAsia="Calibri" w:hAnsi="Times New Roman" w:cs="Times New Roman"/>
          <w:sz w:val="28"/>
          <w:szCs w:val="28"/>
        </w:rPr>
        <w:t xml:space="preserve">Законопроектом соблюдены требования статей </w:t>
      </w:r>
      <w:r w:rsidR="006C49A9" w:rsidRPr="00137F87">
        <w:rPr>
          <w:rFonts w:ascii="Times New Roman" w:eastAsia="Calibri" w:hAnsi="Times New Roman" w:cs="Times New Roman"/>
          <w:sz w:val="28"/>
          <w:szCs w:val="28"/>
        </w:rPr>
        <w:t>139, 139.1</w:t>
      </w:r>
      <w:r w:rsidR="006C49A9" w:rsidRPr="005D3CAA">
        <w:rPr>
          <w:rFonts w:ascii="Times New Roman" w:eastAsia="Calibri" w:hAnsi="Times New Roman" w:cs="Times New Roman"/>
          <w:sz w:val="28"/>
          <w:szCs w:val="28"/>
        </w:rPr>
        <w:t xml:space="preserve"> </w:t>
      </w:r>
      <w:r w:rsidRPr="005D3CAA">
        <w:rPr>
          <w:rFonts w:ascii="Times New Roman" w:eastAsia="Calibri" w:hAnsi="Times New Roman" w:cs="Times New Roman"/>
          <w:sz w:val="28"/>
          <w:szCs w:val="28"/>
        </w:rPr>
        <w:t>БК РФ, затрагивающих порядок предоставления и распределения межбюджетных трансфертов из бюджета субъекта РФ бюджетам МО, в том числе</w:t>
      </w:r>
      <w:r w:rsidR="00137F87">
        <w:rPr>
          <w:rFonts w:ascii="Times New Roman" w:eastAsia="Calibri" w:hAnsi="Times New Roman" w:cs="Times New Roman"/>
          <w:sz w:val="28"/>
          <w:szCs w:val="28"/>
        </w:rPr>
        <w:t xml:space="preserve"> </w:t>
      </w:r>
      <w:r w:rsidR="005E514F" w:rsidRPr="005D3CAA">
        <w:rPr>
          <w:rFonts w:ascii="Times New Roman" w:eastAsia="Calibri" w:hAnsi="Times New Roman" w:cs="Times New Roman"/>
          <w:sz w:val="28"/>
          <w:szCs w:val="28"/>
        </w:rPr>
        <w:t xml:space="preserve">приостановленные на 2021 год в связи пандемией </w:t>
      </w:r>
      <w:proofErr w:type="spellStart"/>
      <w:r w:rsidR="005E514F" w:rsidRPr="005D3CAA">
        <w:rPr>
          <w:rFonts w:ascii="Times New Roman" w:eastAsia="Calibri" w:hAnsi="Times New Roman" w:cs="Times New Roman"/>
          <w:sz w:val="28"/>
          <w:szCs w:val="28"/>
        </w:rPr>
        <w:t>коронавирусной</w:t>
      </w:r>
      <w:proofErr w:type="spellEnd"/>
      <w:r w:rsidR="005E514F" w:rsidRPr="005D3CAA">
        <w:rPr>
          <w:rFonts w:ascii="Times New Roman" w:eastAsia="Calibri" w:hAnsi="Times New Roman" w:cs="Times New Roman"/>
          <w:sz w:val="28"/>
          <w:szCs w:val="28"/>
        </w:rPr>
        <w:t xml:space="preserve"> инфекции:</w:t>
      </w:r>
    </w:p>
    <w:p w14:paraId="29599BAC" w14:textId="7D13AE77" w:rsidR="005E514F" w:rsidRPr="005D3CAA" w:rsidRDefault="0096468C" w:rsidP="0096468C">
      <w:pPr>
        <w:spacing w:before="4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w:t>
      </w:r>
      <w:r w:rsidR="005E514F" w:rsidRPr="005D3CAA">
        <w:rPr>
          <w:rFonts w:ascii="Times New Roman" w:eastAsia="Calibri" w:hAnsi="Times New Roman" w:cs="Times New Roman"/>
          <w:sz w:val="28"/>
          <w:szCs w:val="28"/>
        </w:rPr>
        <w:t xml:space="preserve">Законопроектом утверждается </w:t>
      </w:r>
      <w:r w:rsidR="005E514F" w:rsidRPr="005D3CAA">
        <w:rPr>
          <w:rFonts w:ascii="Times New Roman" w:eastAsia="Calibri" w:hAnsi="Times New Roman" w:cs="Times New Roman"/>
          <w:i/>
          <w:sz w:val="28"/>
          <w:szCs w:val="28"/>
        </w:rPr>
        <w:t>перечень субсидий</w:t>
      </w:r>
      <w:r w:rsidR="005E514F" w:rsidRPr="005D3CAA">
        <w:rPr>
          <w:rFonts w:ascii="Times New Roman" w:eastAsia="Calibri" w:hAnsi="Times New Roman" w:cs="Times New Roman"/>
          <w:sz w:val="28"/>
          <w:szCs w:val="28"/>
        </w:rPr>
        <w:t xml:space="preserve"> бюджетам муниципальных районов (городских округов) Тульской области, предоставляемых из бюджета области в целях </w:t>
      </w:r>
      <w:proofErr w:type="spellStart"/>
      <w:r w:rsidR="005E514F" w:rsidRPr="005D3CAA">
        <w:rPr>
          <w:rFonts w:ascii="Times New Roman" w:eastAsia="Calibri" w:hAnsi="Times New Roman" w:cs="Times New Roman"/>
          <w:sz w:val="28"/>
          <w:szCs w:val="28"/>
        </w:rPr>
        <w:t>софинансирования</w:t>
      </w:r>
      <w:proofErr w:type="spellEnd"/>
      <w:r w:rsidR="005E514F" w:rsidRPr="005D3CAA">
        <w:rPr>
          <w:rFonts w:ascii="Times New Roman" w:eastAsia="Calibri"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(часть 13 статьи 18 Законопроекта, приложение </w:t>
      </w:r>
      <w:r w:rsidR="00764D83">
        <w:rPr>
          <w:rFonts w:ascii="Times New Roman" w:eastAsia="Calibri" w:hAnsi="Times New Roman" w:cs="Times New Roman"/>
          <w:sz w:val="28"/>
          <w:szCs w:val="28"/>
        </w:rPr>
        <w:t>№</w:t>
      </w:r>
      <w:r w:rsidR="005E514F" w:rsidRPr="005D3CAA">
        <w:rPr>
          <w:rFonts w:ascii="Times New Roman" w:eastAsia="Calibri" w:hAnsi="Times New Roman" w:cs="Times New Roman"/>
          <w:sz w:val="28"/>
          <w:szCs w:val="28"/>
        </w:rPr>
        <w:t>22 к Законопроекту)</w:t>
      </w:r>
      <w:r w:rsidRPr="005D3CAA">
        <w:rPr>
          <w:rStyle w:val="a5"/>
          <w:rFonts w:ascii="Times New Roman" w:eastAsia="Calibri" w:hAnsi="Times New Roman" w:cs="Times New Roman"/>
          <w:sz w:val="28"/>
          <w:szCs w:val="28"/>
        </w:rPr>
        <w:footnoteReference w:id="33"/>
      </w:r>
      <w:r w:rsidR="005E514F" w:rsidRPr="005D3CAA">
        <w:rPr>
          <w:rFonts w:ascii="Times New Roman" w:eastAsia="Calibri" w:hAnsi="Times New Roman" w:cs="Times New Roman"/>
          <w:sz w:val="28"/>
          <w:szCs w:val="28"/>
        </w:rPr>
        <w:t xml:space="preserve">. Перечень содержит 54 вида субсидий;  </w:t>
      </w:r>
    </w:p>
    <w:p w14:paraId="6DB5DF70" w14:textId="77777777" w:rsidR="005E514F" w:rsidRPr="005D3CAA" w:rsidRDefault="005E514F" w:rsidP="0096468C">
      <w:pPr>
        <w:spacing w:before="4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w:t>
      </w:r>
      <w:r w:rsidR="0096468C" w:rsidRPr="005D3CAA">
        <w:rPr>
          <w:rFonts w:ascii="Times New Roman" w:eastAsia="Calibri" w:hAnsi="Times New Roman" w:cs="Times New Roman"/>
          <w:sz w:val="28"/>
          <w:szCs w:val="28"/>
        </w:rPr>
        <w:t> </w:t>
      </w:r>
      <w:r w:rsidRPr="005D3CAA">
        <w:rPr>
          <w:rFonts w:ascii="Times New Roman" w:eastAsia="Calibri" w:hAnsi="Times New Roman" w:cs="Times New Roman"/>
          <w:sz w:val="28"/>
          <w:szCs w:val="28"/>
        </w:rPr>
        <w:t xml:space="preserve">анализ представленных сведений об объемах </w:t>
      </w:r>
      <w:r w:rsidRPr="005D3CAA">
        <w:rPr>
          <w:rFonts w:ascii="Times New Roman" w:eastAsia="Calibri" w:hAnsi="Times New Roman" w:cs="Times New Roman"/>
          <w:i/>
          <w:sz w:val="28"/>
          <w:szCs w:val="28"/>
        </w:rPr>
        <w:t>субсидий</w:t>
      </w:r>
      <w:r w:rsidRPr="005D3CAA">
        <w:rPr>
          <w:rFonts w:ascii="Times New Roman" w:eastAsia="Calibri" w:hAnsi="Times New Roman" w:cs="Times New Roman"/>
          <w:sz w:val="28"/>
          <w:szCs w:val="28"/>
        </w:rPr>
        <w:t xml:space="preserve">, распределенных бюджетам муниципальных образований (таблицы 3-33, 59 приложения </w:t>
      </w:r>
      <w:r w:rsidR="0096468C" w:rsidRPr="005D3CAA">
        <w:rPr>
          <w:rFonts w:ascii="Times New Roman" w:eastAsia="Calibri" w:hAnsi="Times New Roman" w:cs="Times New Roman"/>
          <w:sz w:val="28"/>
          <w:szCs w:val="28"/>
        </w:rPr>
        <w:t>№</w:t>
      </w:r>
      <w:r w:rsidRPr="005D3CAA">
        <w:rPr>
          <w:rFonts w:ascii="Times New Roman" w:eastAsia="Calibri" w:hAnsi="Times New Roman" w:cs="Times New Roman"/>
          <w:sz w:val="28"/>
          <w:szCs w:val="28"/>
        </w:rPr>
        <w:t xml:space="preserve">20 Законопроекта; приложение </w:t>
      </w:r>
      <w:r w:rsidR="0096468C" w:rsidRPr="005D3CAA">
        <w:rPr>
          <w:rFonts w:ascii="Times New Roman" w:eastAsia="Calibri" w:hAnsi="Times New Roman" w:cs="Times New Roman"/>
          <w:sz w:val="28"/>
          <w:szCs w:val="28"/>
        </w:rPr>
        <w:t>№</w:t>
      </w:r>
      <w:r w:rsidRPr="005D3CAA">
        <w:rPr>
          <w:rFonts w:ascii="Times New Roman" w:eastAsia="Calibri" w:hAnsi="Times New Roman" w:cs="Times New Roman"/>
          <w:sz w:val="28"/>
          <w:szCs w:val="28"/>
        </w:rPr>
        <w:t>14 Законопроекта) показал, что на 2021 год: Законопроектом распреде</w:t>
      </w:r>
      <w:r w:rsidR="0096468C" w:rsidRPr="005D3CAA">
        <w:rPr>
          <w:rFonts w:ascii="Times New Roman" w:eastAsia="Calibri" w:hAnsi="Times New Roman" w:cs="Times New Roman"/>
          <w:sz w:val="28"/>
          <w:szCs w:val="28"/>
        </w:rPr>
        <w:t>лены 5 425 </w:t>
      </w:r>
      <w:r w:rsidRPr="005D3CAA">
        <w:rPr>
          <w:rFonts w:ascii="Times New Roman" w:eastAsia="Calibri" w:hAnsi="Times New Roman" w:cs="Times New Roman"/>
          <w:sz w:val="28"/>
          <w:szCs w:val="28"/>
        </w:rPr>
        <w:t>225,8 тыс. рублей, что составляет 91,7% от общего объема субсидий; на конкурсной основе согласно утвержденных порядков предоставления и распределения соответствую</w:t>
      </w:r>
      <w:r w:rsidR="0096468C" w:rsidRPr="005D3CAA">
        <w:rPr>
          <w:rFonts w:ascii="Times New Roman" w:eastAsia="Calibri" w:hAnsi="Times New Roman" w:cs="Times New Roman"/>
          <w:sz w:val="28"/>
          <w:szCs w:val="28"/>
        </w:rPr>
        <w:t>щих субсидий распределяются 493 </w:t>
      </w:r>
      <w:r w:rsidRPr="005D3CAA">
        <w:rPr>
          <w:rFonts w:ascii="Times New Roman" w:eastAsia="Calibri" w:hAnsi="Times New Roman" w:cs="Times New Roman"/>
          <w:sz w:val="28"/>
          <w:szCs w:val="28"/>
        </w:rPr>
        <w:t>167,7 тыс. рублей, что составляет 8,3% от общего объема субсидий</w:t>
      </w:r>
      <w:r w:rsidR="0096468C" w:rsidRPr="005D3CAA">
        <w:rPr>
          <w:rStyle w:val="a5"/>
          <w:rFonts w:ascii="Times New Roman" w:eastAsia="Calibri" w:hAnsi="Times New Roman" w:cs="Times New Roman"/>
          <w:sz w:val="28"/>
          <w:szCs w:val="28"/>
        </w:rPr>
        <w:footnoteReference w:id="34"/>
      </w:r>
      <w:r w:rsidRPr="005D3CAA">
        <w:rPr>
          <w:rFonts w:ascii="Times New Roman" w:eastAsia="Calibri" w:hAnsi="Times New Roman" w:cs="Times New Roman"/>
          <w:sz w:val="28"/>
          <w:szCs w:val="28"/>
        </w:rPr>
        <w:t>;</w:t>
      </w:r>
    </w:p>
    <w:p w14:paraId="7549B03D" w14:textId="150C87C4" w:rsidR="005E514F" w:rsidRPr="005D3CAA" w:rsidRDefault="005E514F" w:rsidP="00970397">
      <w:pPr>
        <w:spacing w:before="40" w:after="0" w:line="240" w:lineRule="auto"/>
        <w:ind w:firstLine="709"/>
        <w:jc w:val="both"/>
        <w:rPr>
          <w:rFonts w:ascii="Times New Roman" w:eastAsia="Calibri" w:hAnsi="Times New Roman" w:cs="Times New Roman"/>
          <w:spacing w:val="-4"/>
          <w:sz w:val="28"/>
          <w:szCs w:val="28"/>
        </w:rPr>
      </w:pPr>
      <w:r w:rsidRPr="005D3CAA">
        <w:rPr>
          <w:rFonts w:ascii="Times New Roman" w:eastAsia="Calibri" w:hAnsi="Times New Roman" w:cs="Times New Roman"/>
          <w:spacing w:val="-4"/>
          <w:sz w:val="28"/>
          <w:szCs w:val="28"/>
        </w:rPr>
        <w:t>–</w:t>
      </w:r>
      <w:r w:rsidR="00D314AB" w:rsidRPr="005D3CAA">
        <w:rPr>
          <w:rFonts w:ascii="Times New Roman" w:eastAsia="Calibri" w:hAnsi="Times New Roman" w:cs="Times New Roman"/>
          <w:spacing w:val="-4"/>
          <w:sz w:val="28"/>
          <w:szCs w:val="28"/>
        </w:rPr>
        <w:t> </w:t>
      </w:r>
      <w:r w:rsidRPr="005D3CAA">
        <w:rPr>
          <w:rFonts w:ascii="Times New Roman" w:eastAsia="Calibri" w:hAnsi="Times New Roman" w:cs="Times New Roman"/>
          <w:spacing w:val="-4"/>
          <w:sz w:val="28"/>
          <w:szCs w:val="28"/>
        </w:rPr>
        <w:t xml:space="preserve">объем </w:t>
      </w:r>
      <w:r w:rsidRPr="005D3CAA">
        <w:rPr>
          <w:rFonts w:ascii="Times New Roman" w:eastAsia="Calibri" w:hAnsi="Times New Roman" w:cs="Times New Roman"/>
          <w:i/>
          <w:spacing w:val="-4"/>
          <w:sz w:val="28"/>
          <w:szCs w:val="28"/>
        </w:rPr>
        <w:t>иных межбюджетных трансфертов</w:t>
      </w:r>
      <w:r w:rsidRPr="005D3CAA">
        <w:rPr>
          <w:rFonts w:ascii="Times New Roman" w:eastAsia="Calibri" w:hAnsi="Times New Roman" w:cs="Times New Roman"/>
          <w:spacing w:val="-4"/>
          <w:sz w:val="28"/>
          <w:szCs w:val="28"/>
        </w:rPr>
        <w:t xml:space="preserve"> местным бюджетам и </w:t>
      </w:r>
      <w:r w:rsidRPr="005D3CAA">
        <w:rPr>
          <w:rFonts w:ascii="Times New Roman" w:eastAsia="Calibri" w:hAnsi="Times New Roman" w:cs="Times New Roman"/>
          <w:i/>
          <w:spacing w:val="-4"/>
          <w:sz w:val="28"/>
          <w:szCs w:val="28"/>
        </w:rPr>
        <w:t>дотаций</w:t>
      </w:r>
      <w:r w:rsidRPr="005D3CAA">
        <w:rPr>
          <w:rFonts w:ascii="Times New Roman" w:eastAsia="Calibri" w:hAnsi="Times New Roman" w:cs="Times New Roman"/>
          <w:spacing w:val="-4"/>
          <w:sz w:val="28"/>
          <w:szCs w:val="28"/>
        </w:rPr>
        <w:t xml:space="preserve"> местным бюджетам на поддержку мер по обеспечению </w:t>
      </w:r>
      <w:r w:rsidRPr="005D3CAA">
        <w:rPr>
          <w:rFonts w:ascii="Times New Roman" w:eastAsia="Calibri" w:hAnsi="Times New Roman" w:cs="Times New Roman"/>
          <w:spacing w:val="-4"/>
          <w:sz w:val="28"/>
          <w:szCs w:val="28"/>
        </w:rPr>
        <w:lastRenderedPageBreak/>
        <w:t xml:space="preserve">сбалансированности не превышает предельный объем (15%), установленный в </w:t>
      </w:r>
      <w:r w:rsidR="00764D83">
        <w:rPr>
          <w:rFonts w:ascii="Times New Roman" w:eastAsia="Calibri" w:hAnsi="Times New Roman" w:cs="Times New Roman"/>
          <w:spacing w:val="-4"/>
          <w:sz w:val="28"/>
          <w:szCs w:val="28"/>
        </w:rPr>
        <w:t>части</w:t>
      </w:r>
      <w:r w:rsidRPr="005D3CAA">
        <w:rPr>
          <w:rFonts w:ascii="Times New Roman" w:eastAsia="Calibri" w:hAnsi="Times New Roman" w:cs="Times New Roman"/>
          <w:spacing w:val="-4"/>
          <w:sz w:val="28"/>
          <w:szCs w:val="28"/>
        </w:rPr>
        <w:t xml:space="preserve"> 3 статьи 139.1 БК РФ</w:t>
      </w:r>
      <w:r w:rsidR="006447B4" w:rsidRPr="005D3CAA">
        <w:rPr>
          <w:rStyle w:val="a5"/>
          <w:rFonts w:ascii="Times New Roman" w:eastAsia="Calibri" w:hAnsi="Times New Roman" w:cs="Times New Roman"/>
          <w:spacing w:val="-4"/>
          <w:sz w:val="28"/>
          <w:szCs w:val="28"/>
        </w:rPr>
        <w:footnoteReference w:id="35"/>
      </w:r>
      <w:r w:rsidRPr="005D3CAA">
        <w:rPr>
          <w:rFonts w:ascii="Times New Roman" w:eastAsia="Calibri" w:hAnsi="Times New Roman" w:cs="Times New Roman"/>
          <w:spacing w:val="-4"/>
          <w:sz w:val="28"/>
          <w:szCs w:val="28"/>
        </w:rPr>
        <w:t xml:space="preserve">. </w:t>
      </w:r>
    </w:p>
    <w:p w14:paraId="26FB0B5F" w14:textId="1CC12B78" w:rsidR="00AD788C" w:rsidRPr="005D3CAA" w:rsidRDefault="00AD788C" w:rsidP="00970397">
      <w:pPr>
        <w:autoSpaceDE w:val="0"/>
        <w:autoSpaceDN w:val="0"/>
        <w:adjustRightInd w:val="0"/>
        <w:spacing w:before="40" w:after="0" w:line="240" w:lineRule="auto"/>
        <w:ind w:firstLine="709"/>
        <w:jc w:val="both"/>
        <w:rPr>
          <w:rFonts w:ascii="Times New Roman" w:hAnsi="Times New Roman" w:cs="Times New Roman"/>
          <w:spacing w:val="-6"/>
          <w:sz w:val="28"/>
          <w:szCs w:val="28"/>
        </w:rPr>
      </w:pPr>
      <w:r w:rsidRPr="005D3CAA">
        <w:rPr>
          <w:rFonts w:ascii="Times New Roman" w:eastAsia="Calibri" w:hAnsi="Times New Roman" w:cs="Times New Roman"/>
          <w:bCs/>
          <w:spacing w:val="-4"/>
          <w:sz w:val="28"/>
          <w:szCs w:val="28"/>
        </w:rPr>
        <w:t xml:space="preserve">Объемы </w:t>
      </w:r>
      <w:r w:rsidRPr="005D3CAA">
        <w:rPr>
          <w:rFonts w:ascii="Times New Roman" w:eastAsia="Calibri" w:hAnsi="Times New Roman" w:cs="Times New Roman"/>
          <w:bCs/>
          <w:i/>
          <w:spacing w:val="-4"/>
          <w:sz w:val="28"/>
          <w:szCs w:val="28"/>
        </w:rPr>
        <w:t>субвенций</w:t>
      </w:r>
      <w:r w:rsidRPr="005D3CAA">
        <w:rPr>
          <w:rFonts w:ascii="Times New Roman" w:eastAsia="Calibri" w:hAnsi="Times New Roman" w:cs="Times New Roman"/>
          <w:bCs/>
          <w:spacing w:val="-4"/>
          <w:sz w:val="28"/>
          <w:szCs w:val="28"/>
        </w:rPr>
        <w:t>, распределенные бюджетам муниципальных образований на 2021 год, предусматриваются с соблюдением норм статьи 140 БК РФ</w:t>
      </w:r>
      <w:r w:rsidRPr="005D3CAA">
        <w:rPr>
          <w:rFonts w:ascii="Times New Roman" w:eastAsia="Calibri" w:hAnsi="Times New Roman" w:cs="Times New Roman"/>
          <w:bCs/>
          <w:spacing w:val="-4"/>
          <w:sz w:val="28"/>
          <w:szCs w:val="28"/>
          <w:vertAlign w:val="superscript"/>
        </w:rPr>
        <w:footnoteReference w:id="36"/>
      </w:r>
      <w:r w:rsidRPr="005D3CAA">
        <w:rPr>
          <w:rFonts w:ascii="Times New Roman" w:eastAsia="Calibri" w:hAnsi="Times New Roman" w:cs="Times New Roman"/>
          <w:bCs/>
          <w:spacing w:val="-4"/>
          <w:sz w:val="28"/>
          <w:szCs w:val="28"/>
        </w:rPr>
        <w:t>.</w:t>
      </w:r>
      <w:r w:rsidR="00764D83">
        <w:rPr>
          <w:rFonts w:ascii="Times New Roman" w:eastAsia="Calibri" w:hAnsi="Times New Roman" w:cs="Times New Roman"/>
          <w:bCs/>
          <w:spacing w:val="-4"/>
          <w:sz w:val="28"/>
          <w:szCs w:val="28"/>
        </w:rPr>
        <w:t xml:space="preserve"> </w:t>
      </w:r>
      <w:r w:rsidRPr="005D3CAA">
        <w:rPr>
          <w:rFonts w:ascii="Times New Roman" w:hAnsi="Times New Roman" w:cs="Times New Roman"/>
          <w:spacing w:val="-4"/>
          <w:sz w:val="28"/>
          <w:szCs w:val="28"/>
        </w:rPr>
        <w:t>Анализ распределения</w:t>
      </w:r>
      <w:r w:rsidRPr="005D3CAA">
        <w:rPr>
          <w:rFonts w:ascii="Times New Roman" w:eastAsia="Calibri" w:hAnsi="Times New Roman" w:cs="Times New Roman"/>
          <w:spacing w:val="-4"/>
          <w:sz w:val="28"/>
          <w:szCs w:val="28"/>
        </w:rPr>
        <w:t xml:space="preserve"> бюджетам муниципальных образований субвенций (таблицы 34-52 приложения №20 Законопроекта) </w:t>
      </w:r>
      <w:r w:rsidRPr="005D3CAA">
        <w:rPr>
          <w:rFonts w:ascii="Times New Roman" w:hAnsi="Times New Roman" w:cs="Times New Roman"/>
          <w:spacing w:val="-4"/>
          <w:sz w:val="28"/>
          <w:szCs w:val="28"/>
        </w:rPr>
        <w:t xml:space="preserve">показал, что на 2021 год Законопроектом распределены </w:t>
      </w:r>
      <w:r w:rsidRPr="005D3CAA">
        <w:rPr>
          <w:rFonts w:ascii="Times New Roman" w:eastAsia="Times New Roman" w:hAnsi="Times New Roman" w:cs="Times New Roman"/>
          <w:spacing w:val="-4"/>
          <w:sz w:val="28"/>
          <w:szCs w:val="28"/>
          <w:lang w:eastAsia="ru-RU"/>
        </w:rPr>
        <w:t>все субвенции, за исключением нераспределенной части одной субвенции</w:t>
      </w:r>
      <w:r w:rsidRPr="005D3CAA">
        <w:rPr>
          <w:rFonts w:ascii="Times New Roman" w:eastAsia="Times New Roman" w:hAnsi="Times New Roman" w:cs="Times New Roman"/>
          <w:spacing w:val="-4"/>
          <w:sz w:val="28"/>
          <w:szCs w:val="28"/>
          <w:vertAlign w:val="superscript"/>
          <w:lang w:eastAsia="ru-RU"/>
        </w:rPr>
        <w:footnoteReference w:id="37"/>
      </w:r>
      <w:r w:rsidRPr="005D3CAA">
        <w:rPr>
          <w:rFonts w:ascii="Times New Roman" w:eastAsia="Times New Roman" w:hAnsi="Times New Roman" w:cs="Times New Roman"/>
          <w:spacing w:val="-4"/>
          <w:sz w:val="28"/>
          <w:szCs w:val="28"/>
          <w:lang w:eastAsia="ru-RU"/>
        </w:rPr>
        <w:t xml:space="preserve">, объем которой </w:t>
      </w:r>
      <w:r w:rsidRPr="005D3CAA">
        <w:rPr>
          <w:rFonts w:ascii="Times New Roman" w:eastAsia="Calibri" w:hAnsi="Times New Roman" w:cs="Times New Roman"/>
          <w:bCs/>
          <w:spacing w:val="-4"/>
          <w:sz w:val="28"/>
          <w:szCs w:val="28"/>
        </w:rPr>
        <w:t xml:space="preserve">не превышает установленное </w:t>
      </w:r>
      <w:r w:rsidRPr="005D3CAA">
        <w:rPr>
          <w:rFonts w:ascii="Times New Roman" w:hAnsi="Times New Roman" w:cs="Times New Roman"/>
          <w:spacing w:val="-4"/>
          <w:kern w:val="28"/>
          <w:sz w:val="28"/>
          <w:szCs w:val="28"/>
        </w:rPr>
        <w:t>статьей 140 БК РФ</w:t>
      </w:r>
      <w:r w:rsidRPr="005D3CAA">
        <w:rPr>
          <w:rFonts w:ascii="Times New Roman" w:eastAsia="Calibri" w:hAnsi="Times New Roman" w:cs="Times New Roman"/>
          <w:bCs/>
          <w:spacing w:val="-4"/>
          <w:sz w:val="28"/>
          <w:szCs w:val="28"/>
        </w:rPr>
        <w:t xml:space="preserve"> ограничение в </w:t>
      </w:r>
      <w:r w:rsidRPr="005D3CAA">
        <w:rPr>
          <w:rFonts w:ascii="Times New Roman" w:eastAsia="Calibri" w:hAnsi="Times New Roman" w:cs="Times New Roman"/>
          <w:color w:val="000000"/>
          <w:spacing w:val="-4"/>
          <w:sz w:val="28"/>
          <w:szCs w:val="28"/>
        </w:rPr>
        <w:t xml:space="preserve">5% </w:t>
      </w:r>
      <w:r w:rsidRPr="005D3CAA">
        <w:rPr>
          <w:rFonts w:ascii="Times New Roman" w:eastAsia="Calibri" w:hAnsi="Times New Roman" w:cs="Times New Roman"/>
          <w:spacing w:val="-4"/>
          <w:sz w:val="28"/>
          <w:szCs w:val="28"/>
        </w:rPr>
        <w:t xml:space="preserve">общего объема </w:t>
      </w:r>
      <w:r w:rsidRPr="005D3CAA">
        <w:rPr>
          <w:rFonts w:ascii="Times New Roman" w:eastAsia="Calibri" w:hAnsi="Times New Roman" w:cs="Times New Roman"/>
          <w:spacing w:val="-6"/>
          <w:sz w:val="28"/>
          <w:szCs w:val="28"/>
        </w:rPr>
        <w:t xml:space="preserve">соответствующей субвенции. </w:t>
      </w:r>
    </w:p>
    <w:p w14:paraId="07F0150E" w14:textId="77777777" w:rsidR="00AD788C" w:rsidRPr="005D3CAA" w:rsidRDefault="00AD788C" w:rsidP="00970397">
      <w:pPr>
        <w:spacing w:before="40" w:after="0" w:line="240" w:lineRule="auto"/>
        <w:ind w:firstLine="709"/>
        <w:jc w:val="both"/>
        <w:rPr>
          <w:rFonts w:ascii="Times New Roman" w:hAnsi="Times New Roman" w:cs="Times New Roman"/>
          <w:spacing w:val="-5"/>
          <w:sz w:val="28"/>
          <w:szCs w:val="28"/>
        </w:rPr>
      </w:pPr>
      <w:r w:rsidRPr="005D3CAA">
        <w:rPr>
          <w:rFonts w:ascii="Times New Roman" w:eastAsia="Calibri" w:hAnsi="Times New Roman" w:cs="Times New Roman"/>
          <w:bCs/>
          <w:spacing w:val="-5"/>
          <w:sz w:val="28"/>
          <w:szCs w:val="28"/>
        </w:rPr>
        <w:t xml:space="preserve">Следует отметить, что в текстовой части </w:t>
      </w:r>
      <w:r w:rsidRPr="005D3CAA">
        <w:rPr>
          <w:rFonts w:ascii="Times New Roman" w:hAnsi="Times New Roman" w:cs="Times New Roman"/>
          <w:spacing w:val="-5"/>
          <w:sz w:val="28"/>
          <w:szCs w:val="28"/>
        </w:rPr>
        <w:t xml:space="preserve">статьи 18 Законопроекта предусматривается </w:t>
      </w:r>
      <w:r w:rsidRPr="005D3CAA">
        <w:rPr>
          <w:rFonts w:ascii="Times New Roman" w:hAnsi="Times New Roman" w:cs="Times New Roman"/>
          <w:i/>
          <w:spacing w:val="-5"/>
          <w:sz w:val="28"/>
          <w:szCs w:val="28"/>
        </w:rPr>
        <w:t>новая норма</w:t>
      </w:r>
      <w:r w:rsidRPr="005D3CAA">
        <w:rPr>
          <w:rFonts w:ascii="Times New Roman" w:hAnsi="Times New Roman" w:cs="Times New Roman"/>
          <w:spacing w:val="-5"/>
          <w:sz w:val="28"/>
          <w:szCs w:val="28"/>
        </w:rPr>
        <w:t xml:space="preserve">, </w:t>
      </w:r>
      <w:r w:rsidR="00FF360A" w:rsidRPr="005D3CAA">
        <w:rPr>
          <w:rFonts w:ascii="Times New Roman" w:hAnsi="Times New Roman" w:cs="Times New Roman"/>
          <w:spacing w:val="-5"/>
          <w:sz w:val="28"/>
          <w:szCs w:val="28"/>
        </w:rPr>
        <w:t xml:space="preserve">устанавливающая </w:t>
      </w:r>
      <w:r w:rsidR="00FF360A" w:rsidRPr="005D3CAA">
        <w:rPr>
          <w:rFonts w:ascii="Times New Roman" w:hAnsi="Times New Roman" w:cs="Times New Roman"/>
          <w:i/>
          <w:spacing w:val="-5"/>
          <w:sz w:val="28"/>
          <w:szCs w:val="28"/>
        </w:rPr>
        <w:t>срок</w:t>
      </w:r>
      <w:r w:rsidRPr="005D3CAA">
        <w:rPr>
          <w:rFonts w:ascii="Times New Roman" w:hAnsi="Times New Roman" w:cs="Times New Roman"/>
          <w:i/>
          <w:spacing w:val="-5"/>
          <w:sz w:val="28"/>
          <w:szCs w:val="28"/>
        </w:rPr>
        <w:t xml:space="preserve"> заключ</w:t>
      </w:r>
      <w:r w:rsidR="00FF360A" w:rsidRPr="005D3CAA">
        <w:rPr>
          <w:rFonts w:ascii="Times New Roman" w:hAnsi="Times New Roman" w:cs="Times New Roman"/>
          <w:i/>
          <w:spacing w:val="-5"/>
          <w:sz w:val="28"/>
          <w:szCs w:val="28"/>
        </w:rPr>
        <w:t>ения</w:t>
      </w:r>
      <w:r w:rsidRPr="005D3CAA">
        <w:rPr>
          <w:rFonts w:ascii="Times New Roman" w:hAnsi="Times New Roman" w:cs="Times New Roman"/>
          <w:i/>
          <w:spacing w:val="-5"/>
          <w:sz w:val="28"/>
          <w:szCs w:val="28"/>
        </w:rPr>
        <w:t xml:space="preserve"> соглашени</w:t>
      </w:r>
      <w:r w:rsidR="00FF360A" w:rsidRPr="005D3CAA">
        <w:rPr>
          <w:rFonts w:ascii="Times New Roman" w:hAnsi="Times New Roman" w:cs="Times New Roman"/>
          <w:i/>
          <w:spacing w:val="-5"/>
          <w:sz w:val="28"/>
          <w:szCs w:val="28"/>
        </w:rPr>
        <w:t>й</w:t>
      </w:r>
      <w:r w:rsidRPr="005D3CAA">
        <w:rPr>
          <w:rFonts w:ascii="Times New Roman" w:hAnsi="Times New Roman" w:cs="Times New Roman"/>
          <w:spacing w:val="-5"/>
          <w:sz w:val="28"/>
          <w:szCs w:val="28"/>
        </w:rPr>
        <w:t xml:space="preserve"> о предоставлении из бюджета области </w:t>
      </w:r>
      <w:r w:rsidRPr="005D3CAA">
        <w:rPr>
          <w:rFonts w:ascii="Times New Roman" w:hAnsi="Times New Roman" w:cs="Times New Roman"/>
          <w:i/>
          <w:spacing w:val="-5"/>
          <w:sz w:val="28"/>
          <w:szCs w:val="28"/>
        </w:rPr>
        <w:t>субсидий</w:t>
      </w:r>
      <w:r w:rsidRPr="005D3CAA">
        <w:rPr>
          <w:rFonts w:ascii="Times New Roman" w:hAnsi="Times New Roman" w:cs="Times New Roman"/>
          <w:spacing w:val="-5"/>
          <w:sz w:val="28"/>
          <w:szCs w:val="28"/>
        </w:rPr>
        <w:t xml:space="preserve"> и </w:t>
      </w:r>
      <w:r w:rsidRPr="005D3CAA">
        <w:rPr>
          <w:rFonts w:ascii="Times New Roman" w:hAnsi="Times New Roman" w:cs="Times New Roman"/>
          <w:i/>
          <w:spacing w:val="-5"/>
          <w:sz w:val="28"/>
          <w:szCs w:val="28"/>
        </w:rPr>
        <w:t>иных межбюджетных трансфертов</w:t>
      </w:r>
      <w:r w:rsidRPr="005D3CAA">
        <w:rPr>
          <w:rFonts w:ascii="Times New Roman" w:hAnsi="Times New Roman" w:cs="Times New Roman"/>
          <w:spacing w:val="-5"/>
          <w:sz w:val="28"/>
          <w:szCs w:val="28"/>
        </w:rPr>
        <w:t xml:space="preserve"> бюджетам муниципальных образований </w:t>
      </w:r>
      <w:r w:rsidRPr="005D3CAA">
        <w:rPr>
          <w:rFonts w:ascii="Times New Roman" w:hAnsi="Times New Roman" w:cs="Times New Roman"/>
          <w:i/>
          <w:spacing w:val="-5"/>
          <w:sz w:val="28"/>
          <w:szCs w:val="28"/>
        </w:rPr>
        <w:t>не позднее 30 дней</w:t>
      </w:r>
      <w:r w:rsidRPr="005D3CAA">
        <w:rPr>
          <w:rFonts w:ascii="Times New Roman" w:hAnsi="Times New Roman" w:cs="Times New Roman"/>
          <w:spacing w:val="-5"/>
          <w:sz w:val="28"/>
          <w:szCs w:val="28"/>
        </w:rPr>
        <w:t xml:space="preserve"> со дня вступления в силу закона о бюджете, законов о внесении изменений в закон о бюджете или правовых актов правительства Тульской области, утверждающих распределение вышеуказанных межбюджетных трансфертов между бюджетами муниципальных образований, за исключением, предоставляемых из федерального бюджета на </w:t>
      </w:r>
      <w:proofErr w:type="spellStart"/>
      <w:r w:rsidRPr="005D3CAA">
        <w:rPr>
          <w:rFonts w:ascii="Times New Roman" w:hAnsi="Times New Roman" w:cs="Times New Roman"/>
          <w:spacing w:val="-5"/>
          <w:sz w:val="28"/>
          <w:szCs w:val="28"/>
        </w:rPr>
        <w:t>софинансирование</w:t>
      </w:r>
      <w:proofErr w:type="spellEnd"/>
      <w:r w:rsidRPr="005D3CAA">
        <w:rPr>
          <w:rFonts w:ascii="Times New Roman" w:hAnsi="Times New Roman" w:cs="Times New Roman"/>
          <w:spacing w:val="-5"/>
          <w:sz w:val="28"/>
          <w:szCs w:val="28"/>
        </w:rPr>
        <w:t xml:space="preserve"> расходных обязательств области, </w:t>
      </w:r>
      <w:r w:rsidRPr="005D3CAA">
        <w:rPr>
          <w:rFonts w:ascii="Times New Roman" w:hAnsi="Times New Roman" w:cs="Times New Roman"/>
          <w:spacing w:val="-5"/>
          <w:sz w:val="28"/>
          <w:szCs w:val="28"/>
        </w:rPr>
        <w:lastRenderedPageBreak/>
        <w:t>возникающих при предоставлении вышеуказанных межбюджетных трансфертов из бюджета области.</w:t>
      </w:r>
    </w:p>
    <w:p w14:paraId="20646FE3" w14:textId="77777777" w:rsidR="00361B1B" w:rsidRPr="005D3CAA" w:rsidRDefault="00361B1B" w:rsidP="00970397">
      <w:pPr>
        <w:spacing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 xml:space="preserve">Указанная норма Законопроекта </w:t>
      </w:r>
      <w:r w:rsidR="00FB1D5D" w:rsidRPr="005D3CAA">
        <w:rPr>
          <w:rFonts w:ascii="Times New Roman" w:hAnsi="Times New Roman" w:cs="Times New Roman"/>
          <w:sz w:val="28"/>
          <w:szCs w:val="28"/>
        </w:rPr>
        <w:t>будет способствовать укреплению бюджетной дисциплины</w:t>
      </w:r>
      <w:r w:rsidR="009264A6" w:rsidRPr="005D3CAA">
        <w:rPr>
          <w:rFonts w:ascii="Times New Roman" w:hAnsi="Times New Roman" w:cs="Times New Roman"/>
          <w:sz w:val="28"/>
          <w:szCs w:val="28"/>
        </w:rPr>
        <w:t>.</w:t>
      </w:r>
    </w:p>
    <w:p w14:paraId="48251AFA" w14:textId="6D1C6ACE" w:rsidR="00AD788C" w:rsidRPr="005D3CAA" w:rsidRDefault="00AD788C" w:rsidP="009570DF">
      <w:pPr>
        <w:autoSpaceDE w:val="0"/>
        <w:autoSpaceDN w:val="0"/>
        <w:adjustRightInd w:val="0"/>
        <w:spacing w:before="80" w:after="0" w:line="240" w:lineRule="auto"/>
        <w:ind w:firstLine="709"/>
        <w:jc w:val="both"/>
        <w:rPr>
          <w:rFonts w:ascii="Times New Roman" w:eastAsia="Calibri" w:hAnsi="Times New Roman" w:cs="Times New Roman"/>
          <w:sz w:val="28"/>
          <w:szCs w:val="28"/>
        </w:rPr>
      </w:pPr>
      <w:r w:rsidRPr="005D3CAA">
        <w:rPr>
          <w:rFonts w:ascii="Times New Roman" w:eastAsia="Times New Roman" w:hAnsi="Times New Roman" w:cs="Times New Roman"/>
          <w:sz w:val="28"/>
          <w:szCs w:val="28"/>
          <w:lang w:eastAsia="ru-RU"/>
        </w:rPr>
        <w:t xml:space="preserve">В соответствии со статьей 16 Закона о бюджетном процессе области одновременно с Законопроектом представлены методики (проекты методик) </w:t>
      </w:r>
      <w:r w:rsidR="00F72E4F" w:rsidRPr="005D3CAA">
        <w:rPr>
          <w:rFonts w:ascii="Times New Roman" w:eastAsia="Times New Roman" w:hAnsi="Times New Roman" w:cs="Times New Roman"/>
          <w:sz w:val="28"/>
          <w:szCs w:val="28"/>
          <w:lang w:eastAsia="ru-RU"/>
        </w:rPr>
        <w:t xml:space="preserve">расчета </w:t>
      </w:r>
      <w:r w:rsidRPr="005D3CAA">
        <w:rPr>
          <w:rFonts w:ascii="Times New Roman" w:eastAsia="Times New Roman" w:hAnsi="Times New Roman" w:cs="Times New Roman"/>
          <w:sz w:val="28"/>
          <w:szCs w:val="28"/>
          <w:lang w:eastAsia="ru-RU"/>
        </w:rPr>
        <w:t xml:space="preserve">распределения </w:t>
      </w:r>
      <w:r w:rsidR="004D609A" w:rsidRPr="005D3CAA">
        <w:rPr>
          <w:rFonts w:ascii="Times New Roman" w:eastAsia="Times New Roman" w:hAnsi="Times New Roman" w:cs="Times New Roman"/>
          <w:sz w:val="28"/>
          <w:szCs w:val="28"/>
          <w:lang w:eastAsia="ru-RU"/>
        </w:rPr>
        <w:t>и расчеты объемов межбюджетных трансфертов</w:t>
      </w:r>
      <w:r w:rsidR="00764D83">
        <w:rPr>
          <w:rFonts w:ascii="Times New Roman" w:eastAsia="Times New Roman" w:hAnsi="Times New Roman" w:cs="Times New Roman"/>
          <w:sz w:val="28"/>
          <w:szCs w:val="28"/>
          <w:lang w:eastAsia="ru-RU"/>
        </w:rPr>
        <w:t xml:space="preserve"> </w:t>
      </w:r>
      <w:r w:rsidR="004D609A" w:rsidRPr="005D3CAA">
        <w:rPr>
          <w:rFonts w:ascii="Times New Roman" w:eastAsia="Times New Roman" w:hAnsi="Times New Roman" w:cs="Times New Roman"/>
          <w:sz w:val="28"/>
          <w:szCs w:val="28"/>
          <w:lang w:eastAsia="ru-RU"/>
        </w:rPr>
        <w:t xml:space="preserve">местным бюджетам </w:t>
      </w:r>
      <w:r w:rsidR="00FA35B7" w:rsidRPr="005D3CAA">
        <w:rPr>
          <w:rFonts w:ascii="Times New Roman" w:eastAsia="Times New Roman" w:hAnsi="Times New Roman" w:cs="Times New Roman"/>
          <w:sz w:val="28"/>
          <w:szCs w:val="28"/>
          <w:lang w:eastAsia="ru-RU"/>
        </w:rPr>
        <w:t>(приложение №12 к п</w:t>
      </w:r>
      <w:r w:rsidRPr="005D3CAA">
        <w:rPr>
          <w:rFonts w:ascii="Times New Roman" w:eastAsia="Times New Roman" w:hAnsi="Times New Roman" w:cs="Times New Roman"/>
          <w:sz w:val="28"/>
          <w:szCs w:val="28"/>
          <w:lang w:eastAsia="ru-RU"/>
        </w:rPr>
        <w:t xml:space="preserve">исьму Губернатора). Анализ методик распределения межбюджетных трансфертов местным бюджетам на соответствие действующим нормативным правовым актам, определяющим порядок распределения указанных межбюджетных трансфертов, показал, что бюджетные ассигнования по </w:t>
      </w:r>
      <w:r w:rsidRPr="005D3CAA">
        <w:rPr>
          <w:rFonts w:ascii="Times New Roman" w:eastAsia="Calibri" w:hAnsi="Times New Roman" w:cs="Times New Roman"/>
          <w:sz w:val="28"/>
          <w:szCs w:val="28"/>
        </w:rPr>
        <w:t>4 видам субсидий</w:t>
      </w:r>
      <w:r w:rsidRPr="005D3CAA">
        <w:rPr>
          <w:rFonts w:ascii="Times New Roman" w:eastAsia="Calibri" w:hAnsi="Times New Roman" w:cs="Times New Roman"/>
          <w:sz w:val="28"/>
          <w:szCs w:val="28"/>
          <w:vertAlign w:val="superscript"/>
        </w:rPr>
        <w:footnoteReference w:id="38"/>
      </w:r>
      <w:r w:rsidRPr="005D3CAA">
        <w:rPr>
          <w:rFonts w:ascii="Times New Roman" w:eastAsia="Calibri" w:hAnsi="Times New Roman" w:cs="Times New Roman"/>
          <w:sz w:val="28"/>
          <w:szCs w:val="28"/>
        </w:rPr>
        <w:t xml:space="preserve"> и 2 видам субвенций</w:t>
      </w:r>
      <w:r w:rsidRPr="005D3CAA">
        <w:rPr>
          <w:rFonts w:ascii="Times New Roman" w:eastAsia="Calibri" w:hAnsi="Times New Roman" w:cs="Times New Roman"/>
          <w:sz w:val="28"/>
          <w:szCs w:val="28"/>
          <w:vertAlign w:val="superscript"/>
        </w:rPr>
        <w:footnoteReference w:id="39"/>
      </w:r>
      <w:r w:rsidR="004F3931">
        <w:rPr>
          <w:rFonts w:ascii="Times New Roman" w:eastAsia="Calibri" w:hAnsi="Times New Roman" w:cs="Times New Roman"/>
          <w:sz w:val="28"/>
          <w:szCs w:val="28"/>
        </w:rPr>
        <w:t xml:space="preserve"> </w:t>
      </w:r>
      <w:r w:rsidRPr="005D3CAA">
        <w:rPr>
          <w:rFonts w:ascii="Times New Roman" w:eastAsia="Times New Roman" w:hAnsi="Times New Roman" w:cs="Times New Roman"/>
          <w:sz w:val="28"/>
          <w:szCs w:val="28"/>
          <w:lang w:eastAsia="ru-RU"/>
        </w:rPr>
        <w:t>распределены на основании</w:t>
      </w:r>
      <w:r w:rsidRPr="005D3CAA">
        <w:rPr>
          <w:rFonts w:ascii="Times New Roman" w:eastAsia="Calibri" w:hAnsi="Times New Roman" w:cs="Times New Roman"/>
          <w:sz w:val="28"/>
          <w:szCs w:val="28"/>
        </w:rPr>
        <w:t xml:space="preserve"> проектов нормативно-правовых актов.</w:t>
      </w:r>
    </w:p>
    <w:p w14:paraId="5288B58C" w14:textId="77777777" w:rsidR="00AD788C" w:rsidRPr="005D3CAA" w:rsidRDefault="00AD788C" w:rsidP="00E7067E">
      <w:pPr>
        <w:pageBreakBefore/>
        <w:widowControl w:val="0"/>
        <w:spacing w:before="240" w:after="0" w:line="240" w:lineRule="auto"/>
        <w:ind w:firstLine="709"/>
        <w:jc w:val="both"/>
        <w:rPr>
          <w:rFonts w:ascii="Times New Roman" w:eastAsia="Calibri" w:hAnsi="Times New Roman" w:cs="Times New Roman"/>
          <w:b/>
          <w:sz w:val="28"/>
          <w:szCs w:val="28"/>
        </w:rPr>
      </w:pPr>
      <w:r w:rsidRPr="005D3CAA">
        <w:rPr>
          <w:rFonts w:ascii="Times New Roman" w:eastAsia="Calibri" w:hAnsi="Times New Roman" w:cs="Times New Roman"/>
          <w:b/>
          <w:sz w:val="28"/>
          <w:szCs w:val="28"/>
        </w:rPr>
        <w:lastRenderedPageBreak/>
        <w:t>4.2. </w:t>
      </w:r>
      <w:r w:rsidRPr="005D3CAA">
        <w:rPr>
          <w:rFonts w:ascii="Times New Roman" w:eastAsia="Calibri" w:hAnsi="Times New Roman" w:cs="Times New Roman"/>
          <w:sz w:val="28"/>
          <w:szCs w:val="28"/>
        </w:rPr>
        <w:t>Межбюджетные трансферты внебюджетным фондам и федеральному бюджету</w:t>
      </w:r>
    </w:p>
    <w:p w14:paraId="61A995B2" w14:textId="77777777" w:rsidR="00AD788C" w:rsidRPr="005D3CAA" w:rsidRDefault="00AD788C" w:rsidP="00E7067E">
      <w:pPr>
        <w:spacing w:before="12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Частью 2 статьи 19 Законопроекта предусматриваются </w:t>
      </w:r>
      <w:r w:rsidRPr="005D3CAA">
        <w:rPr>
          <w:rFonts w:ascii="Times New Roman" w:eastAsia="Calibri" w:hAnsi="Times New Roman" w:cs="Times New Roman"/>
          <w:i/>
          <w:sz w:val="28"/>
          <w:szCs w:val="28"/>
        </w:rPr>
        <w:t>межбюджетные трансферты Отделению Пенсионного фонда РФ по Тульской области</w:t>
      </w:r>
      <w:r w:rsidRPr="005D3CAA">
        <w:rPr>
          <w:rFonts w:ascii="Times New Roman" w:eastAsia="Calibri" w:hAnsi="Times New Roman" w:cs="Times New Roman"/>
          <w:sz w:val="28"/>
          <w:szCs w:val="28"/>
          <w:vertAlign w:val="superscript"/>
        </w:rPr>
        <w:footnoteReference w:id="40"/>
      </w:r>
      <w:r w:rsidRPr="005D3CAA">
        <w:rPr>
          <w:rFonts w:ascii="Times New Roman" w:eastAsia="Calibri" w:hAnsi="Times New Roman" w:cs="Times New Roman"/>
          <w:sz w:val="28"/>
          <w:szCs w:val="28"/>
        </w:rPr>
        <w:t xml:space="preserve"> на возмещение затрат по выплате пенсий, оформленных безработным гражданам досрочно в объеме 3 600,0 тыс. рублей ежегодно (меньше на 900,0 тыс. рублей (или на 20%) относительно показателя, утвержденного на 2020 год).</w:t>
      </w:r>
    </w:p>
    <w:p w14:paraId="41E0C5B3" w14:textId="77777777" w:rsidR="00AD788C" w:rsidRPr="005D3CAA" w:rsidRDefault="00AD788C" w:rsidP="00E7067E">
      <w:pPr>
        <w:tabs>
          <w:tab w:val="left" w:pos="1134"/>
        </w:tabs>
        <w:spacing w:before="120" w:after="0" w:line="240" w:lineRule="auto"/>
        <w:ind w:firstLine="709"/>
        <w:jc w:val="both"/>
        <w:rPr>
          <w:rFonts w:ascii="Times New Roman" w:eastAsia="Calibri" w:hAnsi="Times New Roman" w:cs="Times New Roman"/>
          <w:sz w:val="28"/>
          <w:szCs w:val="28"/>
        </w:rPr>
      </w:pPr>
      <w:r w:rsidRPr="005D3CAA">
        <w:rPr>
          <w:rFonts w:ascii="Times New Roman" w:eastAsia="Calibri" w:hAnsi="Times New Roman" w:cs="Times New Roman"/>
          <w:sz w:val="28"/>
          <w:szCs w:val="28"/>
        </w:rPr>
        <w:t xml:space="preserve">Частью 1 статьи 19 Законопроекта предусматриваются бюджетные ассигнования на предоставление </w:t>
      </w:r>
      <w:r w:rsidRPr="005D3CAA">
        <w:rPr>
          <w:rFonts w:ascii="Times New Roman" w:eastAsia="Calibri" w:hAnsi="Times New Roman" w:cs="Times New Roman"/>
          <w:i/>
          <w:sz w:val="28"/>
          <w:szCs w:val="28"/>
        </w:rPr>
        <w:t>субвенций федеральному бюджету</w:t>
      </w:r>
      <w:r w:rsidRPr="005D3CAA">
        <w:rPr>
          <w:rFonts w:ascii="Times New Roman" w:eastAsia="Calibri" w:hAnsi="Times New Roman" w:cs="Times New Roman"/>
          <w:i/>
          <w:sz w:val="28"/>
          <w:szCs w:val="28"/>
          <w:vertAlign w:val="superscript"/>
        </w:rPr>
        <w:footnoteReference w:id="41"/>
      </w:r>
      <w:r w:rsidRPr="005D3CAA">
        <w:rPr>
          <w:rFonts w:ascii="Times New Roman" w:eastAsia="Calibri" w:hAnsi="Times New Roman" w:cs="Times New Roman"/>
          <w:sz w:val="28"/>
          <w:szCs w:val="28"/>
        </w:rPr>
        <w:t xml:space="preserve"> на 2021 год в размере 823,1 тыс. рублей (меньше на 1 226,0 тыс. рублей (или на 59,8%) относительно показателя, утвержденного на 2020 год), на 2022 год – 2 269,0 тыс. рублей, на 2023 год – 2 269,0 тыс. рублей. </w:t>
      </w:r>
    </w:p>
    <w:p w14:paraId="670D3D6A" w14:textId="3E6FEB67" w:rsidR="00A54399" w:rsidRPr="005D3CAA" w:rsidRDefault="00A54399" w:rsidP="00A54399">
      <w:pPr>
        <w:keepNext/>
        <w:keepLines/>
        <w:pBdr>
          <w:bottom w:val="thinThickSmallGap" w:sz="18" w:space="10" w:color="auto"/>
        </w:pBdr>
        <w:suppressAutoHyphens/>
        <w:spacing w:before="360" w:after="120" w:line="240" w:lineRule="auto"/>
        <w:jc w:val="center"/>
        <w:rPr>
          <w:rFonts w:ascii="Times New Roman" w:eastAsia="Calibri" w:hAnsi="Times New Roman" w:cs="Times New Roman"/>
          <w:b/>
          <w:caps/>
          <w:spacing w:val="30"/>
          <w:w w:val="150"/>
          <w:sz w:val="24"/>
          <w:szCs w:val="24"/>
        </w:rPr>
      </w:pPr>
      <w:r w:rsidRPr="0091404F">
        <w:rPr>
          <w:rFonts w:ascii="Times New Roman" w:eastAsia="Calibri" w:hAnsi="Times New Roman" w:cs="Times New Roman"/>
          <w:b/>
          <w:caps/>
          <w:spacing w:val="30"/>
          <w:w w:val="150"/>
          <w:sz w:val="24"/>
          <w:szCs w:val="24"/>
        </w:rPr>
        <w:t xml:space="preserve">5. </w:t>
      </w:r>
      <w:r w:rsidRPr="00764D83">
        <w:rPr>
          <w:rFonts w:ascii="Times New Roman" w:eastAsia="Calibri" w:hAnsi="Times New Roman" w:cs="Times New Roman"/>
          <w:b/>
          <w:caps/>
          <w:spacing w:val="30"/>
          <w:w w:val="150"/>
          <w:sz w:val="24"/>
          <w:szCs w:val="24"/>
        </w:rPr>
        <w:t>ДЕФИЦИТ</w:t>
      </w:r>
      <w:r w:rsidR="004F3931" w:rsidRPr="00764D83">
        <w:rPr>
          <w:rFonts w:ascii="Times New Roman" w:eastAsia="Calibri" w:hAnsi="Times New Roman" w:cs="Times New Roman"/>
          <w:b/>
          <w:caps/>
          <w:spacing w:val="30"/>
          <w:w w:val="150"/>
          <w:sz w:val="24"/>
          <w:szCs w:val="24"/>
        </w:rPr>
        <w:t xml:space="preserve"> БЮДЖЕТА ОБЛАСТИ</w:t>
      </w:r>
      <w:r w:rsidRPr="00764D83">
        <w:rPr>
          <w:rFonts w:ascii="Times New Roman" w:eastAsia="Calibri" w:hAnsi="Times New Roman" w:cs="Times New Roman"/>
          <w:b/>
          <w:caps/>
          <w:spacing w:val="30"/>
          <w:w w:val="150"/>
          <w:sz w:val="24"/>
          <w:szCs w:val="24"/>
        </w:rPr>
        <w:br/>
        <w:t>ГОСУДАРСТВЕННЫЙ ДОЛГ</w:t>
      </w:r>
      <w:r w:rsidR="004F3931" w:rsidRPr="00764D83">
        <w:rPr>
          <w:rFonts w:ascii="Times New Roman" w:eastAsia="Calibri" w:hAnsi="Times New Roman" w:cs="Times New Roman"/>
          <w:b/>
          <w:caps/>
          <w:spacing w:val="30"/>
          <w:w w:val="150"/>
          <w:sz w:val="24"/>
          <w:szCs w:val="24"/>
        </w:rPr>
        <w:t xml:space="preserve"> </w:t>
      </w:r>
      <w:r w:rsidR="0075701E" w:rsidRPr="00764D83">
        <w:rPr>
          <w:rFonts w:ascii="Times New Roman" w:eastAsia="Calibri" w:hAnsi="Times New Roman" w:cs="Times New Roman"/>
          <w:b/>
          <w:caps/>
          <w:spacing w:val="30"/>
          <w:w w:val="150"/>
          <w:sz w:val="24"/>
          <w:szCs w:val="24"/>
        </w:rPr>
        <w:t>ОБЛАСТИ</w:t>
      </w:r>
    </w:p>
    <w:p w14:paraId="01FA001A" w14:textId="67F374F5" w:rsidR="008C34E0" w:rsidRPr="005D3CAA" w:rsidRDefault="00256347" w:rsidP="00E7067E">
      <w:pPr>
        <w:autoSpaceDE w:val="0"/>
        <w:autoSpaceDN w:val="0"/>
        <w:adjustRightInd w:val="0"/>
        <w:spacing w:before="240" w:after="0" w:line="240" w:lineRule="auto"/>
        <w:ind w:firstLine="709"/>
        <w:jc w:val="both"/>
        <w:rPr>
          <w:rFonts w:ascii="Times New Roman" w:hAnsi="Times New Roman" w:cs="Times New Roman"/>
          <w:sz w:val="28"/>
          <w:szCs w:val="28"/>
        </w:rPr>
      </w:pPr>
      <w:r w:rsidRPr="005D3CAA">
        <w:rPr>
          <w:rFonts w:ascii="Times New Roman" w:eastAsia="Calibri" w:hAnsi="Times New Roman" w:cs="Times New Roman"/>
          <w:kern w:val="28"/>
          <w:sz w:val="28"/>
          <w:szCs w:val="28"/>
        </w:rPr>
        <w:t>Законопроектом на 202</w:t>
      </w:r>
      <w:r w:rsidR="008C34E0" w:rsidRPr="005D3CAA">
        <w:rPr>
          <w:rFonts w:ascii="Times New Roman" w:eastAsia="Calibri" w:hAnsi="Times New Roman" w:cs="Times New Roman"/>
          <w:kern w:val="28"/>
          <w:sz w:val="28"/>
          <w:szCs w:val="28"/>
        </w:rPr>
        <w:t>1</w:t>
      </w:r>
      <w:r w:rsidRPr="005D3CAA">
        <w:rPr>
          <w:rFonts w:ascii="Times New Roman" w:eastAsia="Calibri" w:hAnsi="Times New Roman" w:cs="Times New Roman"/>
          <w:kern w:val="28"/>
          <w:sz w:val="28"/>
          <w:szCs w:val="28"/>
        </w:rPr>
        <w:t xml:space="preserve"> год предусматривается </w:t>
      </w:r>
      <w:r w:rsidRPr="005D3CAA">
        <w:rPr>
          <w:rFonts w:ascii="Times New Roman" w:eastAsia="Calibri" w:hAnsi="Times New Roman" w:cs="Times New Roman"/>
          <w:i/>
          <w:kern w:val="28"/>
          <w:sz w:val="28"/>
          <w:szCs w:val="28"/>
        </w:rPr>
        <w:t>дефицит бюджета области</w:t>
      </w:r>
      <w:r w:rsidRPr="005D3CAA">
        <w:rPr>
          <w:rFonts w:ascii="Times New Roman" w:eastAsia="Calibri" w:hAnsi="Times New Roman" w:cs="Times New Roman"/>
          <w:kern w:val="28"/>
          <w:sz w:val="28"/>
          <w:szCs w:val="28"/>
        </w:rPr>
        <w:t xml:space="preserve"> в объеме </w:t>
      </w:r>
      <w:r w:rsidR="008C34E0" w:rsidRPr="005D3CAA">
        <w:rPr>
          <w:rFonts w:ascii="Times New Roman" w:eastAsia="Calibri" w:hAnsi="Times New Roman" w:cs="Times New Roman"/>
          <w:kern w:val="28"/>
          <w:sz w:val="28"/>
          <w:szCs w:val="28"/>
        </w:rPr>
        <w:t>4 993,5 млн. рублей</w:t>
      </w:r>
      <w:r w:rsidRPr="005D3CAA">
        <w:rPr>
          <w:rFonts w:ascii="Times New Roman" w:eastAsia="Calibri" w:hAnsi="Times New Roman" w:cs="Times New Roman"/>
          <w:kern w:val="28"/>
          <w:sz w:val="28"/>
          <w:szCs w:val="28"/>
        </w:rPr>
        <w:t xml:space="preserve">, что </w:t>
      </w:r>
      <w:r w:rsidR="008C34E0" w:rsidRPr="005D3CAA">
        <w:rPr>
          <w:rFonts w:ascii="Times New Roman" w:eastAsia="Calibri" w:hAnsi="Times New Roman" w:cs="Times New Roman"/>
          <w:kern w:val="28"/>
          <w:sz w:val="28"/>
          <w:szCs w:val="28"/>
        </w:rPr>
        <w:t xml:space="preserve">составляет 7,4% </w:t>
      </w:r>
      <w:r w:rsidR="008C34E0" w:rsidRPr="005D3CAA">
        <w:rPr>
          <w:rFonts w:ascii="Times New Roman" w:hAnsi="Times New Roman" w:cs="Times New Roman"/>
          <w:sz w:val="28"/>
          <w:szCs w:val="28"/>
        </w:rPr>
        <w:t>общего годового объема доходов бюджета без учета объема безвозмездных поступлений</w:t>
      </w:r>
      <w:r w:rsidR="00016EC9" w:rsidRPr="005D3CAA">
        <w:rPr>
          <w:rFonts w:ascii="Times New Roman" w:hAnsi="Times New Roman" w:cs="Times New Roman"/>
          <w:sz w:val="28"/>
          <w:szCs w:val="28"/>
        </w:rPr>
        <w:t>, на 2022 и 2023 годы дефицит</w:t>
      </w:r>
      <w:r w:rsidR="008F40C8" w:rsidRPr="005D3CAA">
        <w:rPr>
          <w:rFonts w:ascii="Times New Roman" w:hAnsi="Times New Roman" w:cs="Times New Roman"/>
          <w:sz w:val="28"/>
          <w:szCs w:val="28"/>
        </w:rPr>
        <w:t xml:space="preserve"> бюджета планируется</w:t>
      </w:r>
      <w:r w:rsidR="00016EC9" w:rsidRPr="005D3CAA">
        <w:rPr>
          <w:rFonts w:ascii="Times New Roman" w:hAnsi="Times New Roman" w:cs="Times New Roman"/>
          <w:sz w:val="28"/>
          <w:szCs w:val="28"/>
        </w:rPr>
        <w:t xml:space="preserve"> в размере 2,9% и 3,4% соответственно. Размеры дефицита бюджета области соответствуют требованиям пункта 2 статьи 92.1 БК РФ и требованиям дополнительного соглашения с Минфином России о реструктуризации задолженности перед федеральным бюджетом по предоставленным ранее бюджетным кредитам (не выше 10%)</w:t>
      </w:r>
      <w:r w:rsidR="00A91003" w:rsidRPr="005D3CAA">
        <w:rPr>
          <w:rFonts w:ascii="Times New Roman" w:hAnsi="Times New Roman" w:cs="Times New Roman"/>
          <w:sz w:val="28"/>
          <w:szCs w:val="28"/>
        </w:rPr>
        <w:t>.</w:t>
      </w:r>
    </w:p>
    <w:p w14:paraId="6EE28AD5" w14:textId="77777777" w:rsidR="00A91003" w:rsidRPr="005D3CAA" w:rsidRDefault="00A91003" w:rsidP="00A00F5D">
      <w:pPr>
        <w:spacing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Анализ размеров дефицита бюджета области, предусмотренных Законопроектом, представлен на следующей диаграмме.</w:t>
      </w:r>
    </w:p>
    <w:p w14:paraId="03F4FFBA" w14:textId="77777777" w:rsidR="00A91003" w:rsidRPr="005D3CAA" w:rsidRDefault="00A91003" w:rsidP="00A91003">
      <w:pPr>
        <w:spacing w:after="120" w:line="240" w:lineRule="auto"/>
        <w:jc w:val="center"/>
        <w:rPr>
          <w:rFonts w:ascii="Times New Roman" w:hAnsi="Times New Roman" w:cs="Times New Roman"/>
          <w:sz w:val="28"/>
          <w:szCs w:val="28"/>
          <w:lang w:val="en-US"/>
        </w:rPr>
      </w:pPr>
      <w:r w:rsidRPr="005D3CAA">
        <w:rPr>
          <w:rFonts w:ascii="Times New Roman" w:hAnsi="Times New Roman" w:cs="Times New Roman"/>
          <w:noProof/>
          <w:color w:val="800000"/>
          <w:sz w:val="28"/>
          <w:szCs w:val="28"/>
          <w:lang w:eastAsia="ru-RU"/>
        </w:rPr>
        <w:lastRenderedPageBreak/>
        <w:drawing>
          <wp:inline distT="0" distB="0" distL="0" distR="0" wp14:anchorId="62F2D74B" wp14:editId="193A310A">
            <wp:extent cx="5917565" cy="5314950"/>
            <wp:effectExtent l="0" t="0" r="698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032DCD" w14:textId="759C7A55" w:rsidR="00A91003" w:rsidRPr="005D3CAA" w:rsidRDefault="00A91003" w:rsidP="00256347">
      <w:pPr>
        <w:spacing w:before="120" w:after="0" w:line="240" w:lineRule="auto"/>
        <w:ind w:firstLine="709"/>
        <w:jc w:val="both"/>
        <w:rPr>
          <w:rFonts w:ascii="Times New Roman" w:eastAsia="Calibri" w:hAnsi="Times New Roman" w:cs="Times New Roman"/>
          <w:kern w:val="28"/>
          <w:sz w:val="28"/>
          <w:szCs w:val="28"/>
        </w:rPr>
      </w:pPr>
      <w:r w:rsidRPr="005D3CAA">
        <w:rPr>
          <w:rFonts w:ascii="Times New Roman" w:eastAsia="SimSun" w:hAnsi="Times New Roman" w:cs="Times New Roman"/>
          <w:sz w:val="28"/>
          <w:szCs w:val="28"/>
          <w:lang w:eastAsia="zh-CN"/>
        </w:rPr>
        <w:t>Источники финансирования дефицита бюджета</w:t>
      </w:r>
      <w:r w:rsidR="00B95185">
        <w:rPr>
          <w:rFonts w:ascii="Times New Roman" w:eastAsia="SimSun" w:hAnsi="Times New Roman" w:cs="Times New Roman"/>
          <w:sz w:val="28"/>
          <w:szCs w:val="28"/>
          <w:lang w:eastAsia="zh-CN"/>
        </w:rPr>
        <w:t xml:space="preserve"> </w:t>
      </w:r>
      <w:r w:rsidRPr="005D3CAA">
        <w:rPr>
          <w:rFonts w:ascii="Times New Roman" w:eastAsia="Times New Roman" w:hAnsi="Times New Roman" w:cs="Times New Roman"/>
          <w:sz w:val="28"/>
          <w:szCs w:val="28"/>
          <w:lang w:eastAsia="ru-RU"/>
        </w:rPr>
        <w:t xml:space="preserve">сформированы </w:t>
      </w:r>
      <w:r w:rsidR="003E0605" w:rsidRPr="005D3CAA">
        <w:rPr>
          <w:rFonts w:ascii="Times New Roman" w:eastAsia="SimSun" w:hAnsi="Times New Roman" w:cs="Times New Roman"/>
          <w:sz w:val="28"/>
          <w:szCs w:val="28"/>
          <w:lang w:eastAsia="zh-CN"/>
        </w:rPr>
        <w:t xml:space="preserve">в </w:t>
      </w:r>
      <w:r w:rsidRPr="005D3CAA">
        <w:rPr>
          <w:rFonts w:ascii="Times New Roman" w:eastAsia="SimSun" w:hAnsi="Times New Roman" w:cs="Times New Roman"/>
          <w:sz w:val="28"/>
          <w:szCs w:val="28"/>
          <w:lang w:eastAsia="zh-CN"/>
        </w:rPr>
        <w:t>составе источников, предусмотренных статьей 95</w:t>
      </w:r>
      <w:r w:rsidR="00764D83">
        <w:rPr>
          <w:rFonts w:ascii="Times New Roman" w:eastAsia="SimSun" w:hAnsi="Times New Roman" w:cs="Times New Roman"/>
          <w:sz w:val="28"/>
          <w:szCs w:val="28"/>
          <w:lang w:eastAsia="zh-CN"/>
        </w:rPr>
        <w:t xml:space="preserve"> </w:t>
      </w:r>
      <w:r w:rsidRPr="005D3CAA">
        <w:rPr>
          <w:rFonts w:ascii="Times New Roman" w:eastAsia="SimSun" w:hAnsi="Times New Roman" w:cs="Times New Roman"/>
          <w:sz w:val="28"/>
          <w:szCs w:val="28"/>
          <w:lang w:eastAsia="zh-CN"/>
        </w:rPr>
        <w:t>БК</w:t>
      </w:r>
      <w:r w:rsidR="00764D83">
        <w:rPr>
          <w:rFonts w:ascii="Times New Roman" w:eastAsia="SimSun" w:hAnsi="Times New Roman" w:cs="Times New Roman"/>
          <w:sz w:val="28"/>
          <w:szCs w:val="28"/>
          <w:lang w:eastAsia="zh-CN"/>
        </w:rPr>
        <w:t xml:space="preserve"> </w:t>
      </w:r>
      <w:r w:rsidRPr="005D3CAA">
        <w:rPr>
          <w:rFonts w:ascii="Times New Roman" w:eastAsia="SimSun" w:hAnsi="Times New Roman" w:cs="Times New Roman"/>
          <w:sz w:val="28"/>
          <w:szCs w:val="28"/>
          <w:lang w:eastAsia="zh-CN"/>
        </w:rPr>
        <w:t>РФ для бюджетов субъектов РФ, их общий объем соответствует прогнозируемому объему дефицита бюджета на 2021 год и плановый период 2022 и 2023 годов.</w:t>
      </w:r>
    </w:p>
    <w:p w14:paraId="3A010A42" w14:textId="77777777" w:rsidR="00384427" w:rsidRPr="005D3CAA" w:rsidRDefault="00384427" w:rsidP="00384427">
      <w:pPr>
        <w:spacing w:after="0" w:line="240" w:lineRule="auto"/>
        <w:ind w:firstLine="709"/>
        <w:jc w:val="both"/>
        <w:rPr>
          <w:rFonts w:ascii="Times New Roman" w:hAnsi="Times New Roman" w:cs="Times New Roman"/>
          <w:spacing w:val="-4"/>
          <w:sz w:val="28"/>
          <w:szCs w:val="28"/>
        </w:rPr>
      </w:pPr>
      <w:r w:rsidRPr="005D3CAA">
        <w:rPr>
          <w:rFonts w:ascii="Times New Roman" w:hAnsi="Times New Roman" w:cs="Times New Roman"/>
          <w:spacing w:val="-4"/>
          <w:sz w:val="28"/>
          <w:szCs w:val="28"/>
        </w:rPr>
        <w:t xml:space="preserve">Объемы поступлений и выбытий по источникам финансирования дефицита бюджета области в части заимствований Тульской области (приложения №27 и </w:t>
      </w:r>
      <w:r w:rsidR="00692588" w:rsidRPr="005D3CAA">
        <w:rPr>
          <w:rFonts w:ascii="Times New Roman" w:hAnsi="Times New Roman" w:cs="Times New Roman"/>
          <w:spacing w:val="-4"/>
          <w:sz w:val="28"/>
          <w:szCs w:val="28"/>
        </w:rPr>
        <w:t>№</w:t>
      </w:r>
      <w:r w:rsidRPr="005D3CAA">
        <w:rPr>
          <w:rFonts w:ascii="Times New Roman" w:hAnsi="Times New Roman" w:cs="Times New Roman"/>
          <w:spacing w:val="-4"/>
          <w:sz w:val="28"/>
          <w:szCs w:val="28"/>
        </w:rPr>
        <w:t>28 к Законопроекту) согласуются с показателями программы государственных внутренних заимствований Тульской области на 2021 год и на плановый период 2022 и 2023 годов (приложение №25 к Законопроекту).</w:t>
      </w:r>
    </w:p>
    <w:p w14:paraId="54F35852" w14:textId="77777777" w:rsidR="003C6A25" w:rsidRPr="005D3CAA" w:rsidRDefault="005A3DBB" w:rsidP="003C6A25">
      <w:pPr>
        <w:spacing w:after="0" w:line="240" w:lineRule="auto"/>
        <w:ind w:firstLine="709"/>
        <w:jc w:val="both"/>
        <w:rPr>
          <w:rFonts w:ascii="Times New Roman" w:hAnsi="Times New Roman" w:cs="Times New Roman"/>
          <w:spacing w:val="-7"/>
          <w:sz w:val="28"/>
          <w:szCs w:val="28"/>
        </w:rPr>
      </w:pPr>
      <w:r w:rsidRPr="005D3CAA">
        <w:rPr>
          <w:rFonts w:ascii="Times New Roman" w:hAnsi="Times New Roman" w:cs="Times New Roman"/>
          <w:spacing w:val="-7"/>
          <w:sz w:val="28"/>
          <w:szCs w:val="28"/>
        </w:rPr>
        <w:t>Программа государственных внутренних заимствований Тульской области и программа государственных гарантий Тульской области</w:t>
      </w:r>
      <w:r w:rsidR="003C6A25" w:rsidRPr="005D3CAA">
        <w:rPr>
          <w:rStyle w:val="a5"/>
          <w:rFonts w:ascii="Times New Roman" w:hAnsi="Times New Roman" w:cs="Times New Roman"/>
          <w:spacing w:val="-7"/>
          <w:sz w:val="28"/>
          <w:szCs w:val="28"/>
        </w:rPr>
        <w:footnoteReference w:id="42"/>
      </w:r>
      <w:r w:rsidRPr="005D3CAA">
        <w:rPr>
          <w:rFonts w:ascii="Times New Roman" w:hAnsi="Times New Roman" w:cs="Times New Roman"/>
          <w:spacing w:val="-7"/>
          <w:sz w:val="28"/>
          <w:szCs w:val="28"/>
        </w:rPr>
        <w:t xml:space="preserve"> на 2021 год и на плановый период 2022 и 2023 годов (приложения №25 и </w:t>
      </w:r>
      <w:r w:rsidR="00692588" w:rsidRPr="005D3CAA">
        <w:rPr>
          <w:rFonts w:ascii="Times New Roman" w:hAnsi="Times New Roman" w:cs="Times New Roman"/>
          <w:spacing w:val="-7"/>
          <w:sz w:val="28"/>
          <w:szCs w:val="28"/>
        </w:rPr>
        <w:t>№</w:t>
      </w:r>
      <w:r w:rsidRPr="005D3CAA">
        <w:rPr>
          <w:rFonts w:ascii="Times New Roman" w:hAnsi="Times New Roman" w:cs="Times New Roman"/>
          <w:spacing w:val="-7"/>
          <w:sz w:val="28"/>
          <w:szCs w:val="28"/>
        </w:rPr>
        <w:t>26</w:t>
      </w:r>
      <w:r w:rsidR="006D0223" w:rsidRPr="005D3CAA">
        <w:rPr>
          <w:rFonts w:ascii="Times New Roman" w:hAnsi="Times New Roman" w:cs="Times New Roman"/>
          <w:spacing w:val="-4"/>
          <w:sz w:val="28"/>
          <w:szCs w:val="28"/>
        </w:rPr>
        <w:t xml:space="preserve"> к Законопроекту</w:t>
      </w:r>
      <w:r w:rsidRPr="005D3CAA">
        <w:rPr>
          <w:rFonts w:ascii="Times New Roman" w:hAnsi="Times New Roman" w:cs="Times New Roman"/>
          <w:spacing w:val="-7"/>
          <w:sz w:val="28"/>
          <w:szCs w:val="28"/>
        </w:rPr>
        <w:t xml:space="preserve">) соответствуют требованиям бюджетного законодательства (статьи </w:t>
      </w:r>
      <w:r w:rsidR="003C6A25" w:rsidRPr="005D3CAA">
        <w:rPr>
          <w:rFonts w:ascii="Times New Roman" w:hAnsi="Times New Roman" w:cs="Times New Roman"/>
          <w:spacing w:val="-7"/>
          <w:sz w:val="28"/>
          <w:szCs w:val="28"/>
        </w:rPr>
        <w:t xml:space="preserve">106, </w:t>
      </w:r>
      <w:r w:rsidRPr="005D3CAA">
        <w:rPr>
          <w:rFonts w:ascii="Times New Roman" w:hAnsi="Times New Roman" w:cs="Times New Roman"/>
          <w:spacing w:val="-7"/>
          <w:sz w:val="28"/>
          <w:szCs w:val="28"/>
        </w:rPr>
        <w:t>110.1 и 110.2. БК РФ).</w:t>
      </w:r>
      <w:r w:rsidR="003C6A25" w:rsidRPr="005D3CAA">
        <w:rPr>
          <w:rFonts w:ascii="Times New Roman" w:hAnsi="Times New Roman" w:cs="Times New Roman"/>
          <w:spacing w:val="-7"/>
          <w:sz w:val="28"/>
          <w:szCs w:val="28"/>
        </w:rPr>
        <w:t xml:space="preserve"> Цели заимствований соответствуют требованиям пункта 11 статьи 103 БК РФ. В соответствии с пунктом 16 статьи 103 БК РФ статьей 24 </w:t>
      </w:r>
      <w:r w:rsidR="003C6A25" w:rsidRPr="005D3CAA">
        <w:rPr>
          <w:rFonts w:ascii="Times New Roman" w:hAnsi="Times New Roman" w:cs="Times New Roman"/>
          <w:spacing w:val="-7"/>
          <w:sz w:val="28"/>
          <w:szCs w:val="28"/>
        </w:rPr>
        <w:lastRenderedPageBreak/>
        <w:t>Законопроекта предоставлено право осуществления заимствований министерству финансов области.</w:t>
      </w:r>
    </w:p>
    <w:p w14:paraId="16903388" w14:textId="77777777" w:rsidR="003B0E14" w:rsidRPr="005D3CAA" w:rsidRDefault="003B0E14" w:rsidP="003B0E14">
      <w:pPr>
        <w:spacing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Верхние пределы государственного долга области на 1 января 2022, 2023 и 2024 годов установлены с соблюдением требований пунктов 3 и 4 статьи 107 БК РФ (статья 22 Законопроекта).</w:t>
      </w:r>
    </w:p>
    <w:p w14:paraId="3515B7E8" w14:textId="77777777" w:rsidR="008E2E13" w:rsidRPr="005D3CAA" w:rsidRDefault="008E2E13" w:rsidP="008E2E13">
      <w:pPr>
        <w:spacing w:after="12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Анализ объемов государственного долга области в 20</w:t>
      </w:r>
      <w:r w:rsidR="008F40C8" w:rsidRPr="005D3CAA">
        <w:rPr>
          <w:rFonts w:ascii="Times New Roman" w:hAnsi="Times New Roman" w:cs="Times New Roman"/>
          <w:sz w:val="28"/>
          <w:szCs w:val="28"/>
        </w:rPr>
        <w:t>19</w:t>
      </w:r>
      <w:r w:rsidRPr="005D3CAA">
        <w:rPr>
          <w:rFonts w:ascii="Times New Roman" w:hAnsi="Times New Roman" w:cs="Times New Roman"/>
          <w:sz w:val="28"/>
          <w:szCs w:val="28"/>
        </w:rPr>
        <w:t>-2023 годах представлен на следующей диаграмме.</w:t>
      </w:r>
    </w:p>
    <w:p w14:paraId="1D3D0E68" w14:textId="77777777" w:rsidR="005A3DBB" w:rsidRPr="005D3CAA" w:rsidRDefault="00511750" w:rsidP="008E2E13">
      <w:pPr>
        <w:spacing w:after="0" w:line="240" w:lineRule="auto"/>
        <w:jc w:val="both"/>
        <w:rPr>
          <w:rFonts w:ascii="Times New Roman" w:hAnsi="Times New Roman" w:cs="Times New Roman"/>
          <w:sz w:val="28"/>
          <w:szCs w:val="28"/>
        </w:rPr>
      </w:pPr>
      <w:r w:rsidRPr="005D3CAA">
        <w:rPr>
          <w:rFonts w:ascii="Times New Roman" w:hAnsi="Times New Roman" w:cs="Times New Roman"/>
          <w:noProof/>
          <w:sz w:val="28"/>
          <w:szCs w:val="28"/>
          <w:lang w:eastAsia="ru-RU"/>
        </w:rPr>
        <w:drawing>
          <wp:inline distT="0" distB="0" distL="0" distR="0" wp14:anchorId="68780979" wp14:editId="601053AD">
            <wp:extent cx="5917565" cy="5895975"/>
            <wp:effectExtent l="0" t="0" r="698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5E7E6D" w14:textId="77777777" w:rsidR="002915CA" w:rsidRPr="005D3CAA" w:rsidRDefault="002915CA" w:rsidP="002915CA">
      <w:pPr>
        <w:spacing w:before="120" w:after="0" w:line="240" w:lineRule="auto"/>
        <w:jc w:val="both"/>
        <w:rPr>
          <w:rFonts w:ascii="Times New Roman" w:hAnsi="Times New Roman" w:cs="Times New Roman"/>
          <w:sz w:val="20"/>
          <w:szCs w:val="20"/>
        </w:rPr>
      </w:pPr>
      <w:r w:rsidRPr="005D3CAA">
        <w:rPr>
          <w:rFonts w:ascii="Times New Roman" w:hAnsi="Times New Roman" w:cs="Times New Roman"/>
          <w:sz w:val="20"/>
          <w:szCs w:val="20"/>
        </w:rPr>
        <w:t>*</w:t>
      </w:r>
      <w:r w:rsidRPr="005D3CAA">
        <w:rPr>
          <w:rFonts w:ascii="Times New Roman" w:hAnsi="Times New Roman" w:cs="Times New Roman"/>
          <w:sz w:val="20"/>
          <w:szCs w:val="20"/>
          <w:lang w:val="en-US"/>
        </w:rPr>
        <w:t> </w:t>
      </w:r>
      <w:r w:rsidRPr="005D3CAA">
        <w:rPr>
          <w:rFonts w:ascii="Times New Roman" w:hAnsi="Times New Roman" w:cs="Times New Roman"/>
          <w:sz w:val="20"/>
          <w:szCs w:val="20"/>
        </w:rPr>
        <w:t>Предельные значения установлены соглашениями о реструктуризации задолженности перед федеральным бюджетом</w:t>
      </w:r>
    </w:p>
    <w:p w14:paraId="262502DA" w14:textId="77777777" w:rsidR="002915CA" w:rsidRPr="005D3CAA" w:rsidRDefault="002915CA" w:rsidP="002915CA">
      <w:pPr>
        <w:spacing w:before="60" w:after="0" w:line="240" w:lineRule="auto"/>
        <w:jc w:val="both"/>
        <w:rPr>
          <w:rFonts w:ascii="Times New Roman" w:hAnsi="Times New Roman" w:cs="Times New Roman"/>
          <w:sz w:val="20"/>
          <w:szCs w:val="20"/>
        </w:rPr>
      </w:pPr>
      <w:r w:rsidRPr="005D3CAA">
        <w:rPr>
          <w:rFonts w:ascii="Times New Roman" w:hAnsi="Times New Roman" w:cs="Times New Roman"/>
          <w:sz w:val="20"/>
          <w:szCs w:val="20"/>
        </w:rPr>
        <w:t>** Долговая нагрузка – отношение объема государственного долга к общему объему доходов бюджета без учета объема безвозмездных поступлений</w:t>
      </w:r>
    </w:p>
    <w:p w14:paraId="74EB2435" w14:textId="77777777" w:rsidR="00024726" w:rsidRPr="005D3CAA" w:rsidRDefault="00C7527F" w:rsidP="000D0E51">
      <w:pPr>
        <w:spacing w:before="240"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 xml:space="preserve">Как видно на диаграмме, </w:t>
      </w:r>
      <w:r w:rsidR="00024726" w:rsidRPr="005D3CAA">
        <w:rPr>
          <w:rFonts w:ascii="Times New Roman" w:hAnsi="Times New Roman" w:cs="Times New Roman"/>
          <w:sz w:val="28"/>
          <w:szCs w:val="28"/>
        </w:rPr>
        <w:t>на 01.01.2022</w:t>
      </w:r>
      <w:r w:rsidRPr="005D3CAA">
        <w:rPr>
          <w:rFonts w:ascii="Times New Roman" w:hAnsi="Times New Roman" w:cs="Times New Roman"/>
          <w:sz w:val="28"/>
          <w:szCs w:val="28"/>
        </w:rPr>
        <w:t xml:space="preserve"> объем государственного долга области составит </w:t>
      </w:r>
      <w:r w:rsidR="00024726" w:rsidRPr="005D3CAA">
        <w:rPr>
          <w:rFonts w:ascii="Times New Roman" w:hAnsi="Times New Roman" w:cs="Times New Roman"/>
          <w:sz w:val="28"/>
          <w:szCs w:val="28"/>
        </w:rPr>
        <w:t>22 271,8</w:t>
      </w:r>
      <w:r w:rsidRPr="005D3CAA">
        <w:rPr>
          <w:rFonts w:ascii="Times New Roman" w:hAnsi="Times New Roman" w:cs="Times New Roman"/>
          <w:sz w:val="28"/>
          <w:szCs w:val="28"/>
        </w:rPr>
        <w:t xml:space="preserve"> млн. рублей, т.е. относительно его объема </w:t>
      </w:r>
      <w:r w:rsidR="00024726" w:rsidRPr="005D3CAA">
        <w:rPr>
          <w:rFonts w:ascii="Times New Roman" w:hAnsi="Times New Roman" w:cs="Times New Roman"/>
          <w:sz w:val="28"/>
          <w:szCs w:val="28"/>
        </w:rPr>
        <w:t>в 2020 году (на 01.01.2021)</w:t>
      </w:r>
      <w:r w:rsidRPr="005D3CAA">
        <w:rPr>
          <w:rFonts w:ascii="Times New Roman" w:hAnsi="Times New Roman" w:cs="Times New Roman"/>
          <w:sz w:val="28"/>
          <w:szCs w:val="28"/>
        </w:rPr>
        <w:t xml:space="preserve"> вырастет на 2 618,0 млн. рублей</w:t>
      </w:r>
      <w:r w:rsidR="000D0E51" w:rsidRPr="005D3CAA">
        <w:rPr>
          <w:rFonts w:ascii="Times New Roman" w:hAnsi="Times New Roman" w:cs="Times New Roman"/>
          <w:sz w:val="28"/>
          <w:szCs w:val="28"/>
        </w:rPr>
        <w:t xml:space="preserve"> (на 13,3%)</w:t>
      </w:r>
      <w:r w:rsidR="00024726" w:rsidRPr="005D3CAA">
        <w:rPr>
          <w:rFonts w:ascii="Times New Roman" w:hAnsi="Times New Roman" w:cs="Times New Roman"/>
          <w:sz w:val="28"/>
          <w:szCs w:val="28"/>
        </w:rPr>
        <w:t>.</w:t>
      </w:r>
    </w:p>
    <w:p w14:paraId="7BD8FC3D" w14:textId="72C44286" w:rsidR="00C7527F" w:rsidRPr="005D3CAA" w:rsidRDefault="00572310" w:rsidP="00024726">
      <w:pPr>
        <w:spacing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lastRenderedPageBreak/>
        <w:t>В структуре государственного долга области в 2021-2023 годах имеет тенденцию к снижению дол</w:t>
      </w:r>
      <w:r w:rsidR="005D7D3E">
        <w:rPr>
          <w:rFonts w:ascii="Times New Roman" w:hAnsi="Times New Roman" w:cs="Times New Roman"/>
          <w:sz w:val="28"/>
          <w:szCs w:val="28"/>
        </w:rPr>
        <w:t>и</w:t>
      </w:r>
      <w:r w:rsidRPr="005D3CAA">
        <w:rPr>
          <w:rFonts w:ascii="Times New Roman" w:hAnsi="Times New Roman" w:cs="Times New Roman"/>
          <w:sz w:val="28"/>
          <w:szCs w:val="28"/>
        </w:rPr>
        <w:t xml:space="preserve"> </w:t>
      </w:r>
      <w:r w:rsidR="00C7527F" w:rsidRPr="005D3CAA">
        <w:rPr>
          <w:rFonts w:ascii="Times New Roman" w:hAnsi="Times New Roman" w:cs="Times New Roman"/>
          <w:sz w:val="28"/>
          <w:szCs w:val="28"/>
        </w:rPr>
        <w:t>обязательств по бюджетным кредитам</w:t>
      </w:r>
      <w:r w:rsidR="002D2885" w:rsidRPr="005D3CAA">
        <w:rPr>
          <w:rFonts w:ascii="Times New Roman" w:hAnsi="Times New Roman" w:cs="Times New Roman"/>
          <w:sz w:val="28"/>
          <w:szCs w:val="28"/>
        </w:rPr>
        <w:t xml:space="preserve"> и увеличению доли обязательств по коммерческим кредитам.</w:t>
      </w:r>
    </w:p>
    <w:p w14:paraId="4E519B15" w14:textId="77777777" w:rsidR="00C70782" w:rsidRPr="005D3CAA" w:rsidRDefault="00C70782" w:rsidP="00C70782">
      <w:pPr>
        <w:spacing w:after="0" w:line="240" w:lineRule="auto"/>
        <w:ind w:firstLine="709"/>
        <w:jc w:val="both"/>
        <w:rPr>
          <w:rFonts w:ascii="Times New Roman" w:hAnsi="Times New Roman" w:cs="Times New Roman"/>
          <w:sz w:val="28"/>
          <w:szCs w:val="28"/>
        </w:rPr>
      </w:pPr>
      <w:r w:rsidRPr="005D3CAA">
        <w:rPr>
          <w:rFonts w:ascii="Times New Roman" w:hAnsi="Times New Roman" w:cs="Times New Roman"/>
          <w:sz w:val="28"/>
          <w:szCs w:val="28"/>
        </w:rPr>
        <w:t xml:space="preserve">Показатели Законопроекта позволяют соблюсти ограничения по уровню долговой нагрузки </w:t>
      </w:r>
      <w:r w:rsidR="002915CA" w:rsidRPr="005D3CAA">
        <w:rPr>
          <w:rFonts w:ascii="Times New Roman" w:hAnsi="Times New Roman" w:cs="Times New Roman"/>
          <w:sz w:val="28"/>
          <w:szCs w:val="28"/>
        </w:rPr>
        <w:t xml:space="preserve">(в 2021 году </w:t>
      </w:r>
      <w:r w:rsidR="000D0E51" w:rsidRPr="005D3CAA">
        <w:rPr>
          <w:rFonts w:ascii="Times New Roman" w:hAnsi="Times New Roman" w:cs="Times New Roman"/>
          <w:sz w:val="28"/>
          <w:szCs w:val="28"/>
        </w:rPr>
        <w:t xml:space="preserve">– </w:t>
      </w:r>
      <w:r w:rsidR="002915CA" w:rsidRPr="005D3CAA">
        <w:rPr>
          <w:rFonts w:ascii="Times New Roman" w:hAnsi="Times New Roman" w:cs="Times New Roman"/>
          <w:sz w:val="28"/>
          <w:szCs w:val="28"/>
        </w:rPr>
        <w:t xml:space="preserve">32,9%) </w:t>
      </w:r>
      <w:r w:rsidRPr="005D3CAA">
        <w:rPr>
          <w:rFonts w:ascii="Times New Roman" w:hAnsi="Times New Roman" w:cs="Times New Roman"/>
          <w:sz w:val="28"/>
          <w:szCs w:val="28"/>
        </w:rPr>
        <w:t xml:space="preserve">и отношению объема долга по </w:t>
      </w:r>
      <w:r w:rsidR="00572310" w:rsidRPr="005D3CAA">
        <w:rPr>
          <w:rFonts w:ascii="Times New Roman" w:hAnsi="Times New Roman" w:cs="Times New Roman"/>
          <w:sz w:val="28"/>
          <w:szCs w:val="28"/>
        </w:rPr>
        <w:t xml:space="preserve">государственным ценным бумагам и </w:t>
      </w:r>
      <w:r w:rsidRPr="005D3CAA">
        <w:rPr>
          <w:rFonts w:ascii="Times New Roman" w:hAnsi="Times New Roman" w:cs="Times New Roman"/>
          <w:sz w:val="28"/>
          <w:szCs w:val="28"/>
        </w:rPr>
        <w:t>коммерческим кредитам к объему налоговых и неналоговых доходов бюджета</w:t>
      </w:r>
      <w:r w:rsidR="000D0E51" w:rsidRPr="005D3CAA">
        <w:rPr>
          <w:rFonts w:ascii="Times New Roman" w:hAnsi="Times New Roman" w:cs="Times New Roman"/>
          <w:sz w:val="28"/>
          <w:szCs w:val="28"/>
        </w:rPr>
        <w:t xml:space="preserve"> (в 2021 году – 20,7%)</w:t>
      </w:r>
      <w:r w:rsidRPr="005D3CAA">
        <w:rPr>
          <w:rFonts w:ascii="Times New Roman" w:hAnsi="Times New Roman" w:cs="Times New Roman"/>
          <w:sz w:val="28"/>
          <w:szCs w:val="28"/>
        </w:rPr>
        <w:t>, предусмотренные дополнительным соглашением с Минфином России о реструктуризации задолженности перед федеральным бюджетом</w:t>
      </w:r>
      <w:r w:rsidR="000D0E51" w:rsidRPr="005D3CAA">
        <w:rPr>
          <w:rFonts w:ascii="Times New Roman" w:hAnsi="Times New Roman" w:cs="Times New Roman"/>
          <w:sz w:val="28"/>
          <w:szCs w:val="28"/>
        </w:rPr>
        <w:t xml:space="preserve"> (в 2021 году </w:t>
      </w:r>
      <w:r w:rsidR="000F36AC" w:rsidRPr="005D3CAA">
        <w:rPr>
          <w:rFonts w:ascii="Times New Roman" w:hAnsi="Times New Roman" w:cs="Times New Roman"/>
          <w:sz w:val="28"/>
          <w:szCs w:val="28"/>
        </w:rPr>
        <w:t xml:space="preserve">– </w:t>
      </w:r>
      <w:r w:rsidR="000D0E51" w:rsidRPr="005D3CAA">
        <w:rPr>
          <w:rFonts w:ascii="Times New Roman" w:hAnsi="Times New Roman" w:cs="Times New Roman"/>
          <w:sz w:val="28"/>
          <w:szCs w:val="28"/>
        </w:rPr>
        <w:t>соответственно 33% и 24%)</w:t>
      </w:r>
      <w:r w:rsidRPr="005D3CAA">
        <w:rPr>
          <w:rFonts w:ascii="Times New Roman" w:hAnsi="Times New Roman" w:cs="Times New Roman"/>
          <w:sz w:val="28"/>
          <w:szCs w:val="28"/>
        </w:rPr>
        <w:t>.</w:t>
      </w:r>
    </w:p>
    <w:p w14:paraId="2BB75643" w14:textId="77777777" w:rsidR="00053860" w:rsidRPr="005D3CAA" w:rsidRDefault="000D0E51" w:rsidP="00053860">
      <w:pPr>
        <w:spacing w:before="120" w:after="0" w:line="240" w:lineRule="auto"/>
        <w:ind w:firstLine="709"/>
        <w:jc w:val="both"/>
        <w:rPr>
          <w:rFonts w:ascii="Times New Roman" w:hAnsi="Times New Roman" w:cs="Times New Roman"/>
          <w:sz w:val="28"/>
          <w:szCs w:val="28"/>
        </w:rPr>
      </w:pPr>
      <w:r w:rsidRPr="005D3CAA">
        <w:rPr>
          <w:rFonts w:ascii="Times New Roman" w:eastAsia="Calibri" w:hAnsi="Times New Roman" w:cs="Times New Roman"/>
          <w:kern w:val="28"/>
          <w:sz w:val="28"/>
          <w:szCs w:val="28"/>
        </w:rPr>
        <w:t>Расходы на обслуживание гос</w:t>
      </w:r>
      <w:r w:rsidR="000F36AC" w:rsidRPr="005D3CAA">
        <w:rPr>
          <w:rFonts w:ascii="Times New Roman" w:eastAsia="Calibri" w:hAnsi="Times New Roman" w:cs="Times New Roman"/>
          <w:kern w:val="28"/>
          <w:sz w:val="28"/>
          <w:szCs w:val="28"/>
        </w:rPr>
        <w:t xml:space="preserve">ударственного </w:t>
      </w:r>
      <w:r w:rsidRPr="005D3CAA">
        <w:rPr>
          <w:rFonts w:ascii="Times New Roman" w:eastAsia="Calibri" w:hAnsi="Times New Roman" w:cs="Times New Roman"/>
          <w:kern w:val="28"/>
          <w:sz w:val="28"/>
          <w:szCs w:val="28"/>
        </w:rPr>
        <w:t xml:space="preserve">долга </w:t>
      </w:r>
      <w:r w:rsidR="000955FF" w:rsidRPr="005D3CAA">
        <w:rPr>
          <w:rFonts w:ascii="Times New Roman" w:eastAsia="Calibri" w:hAnsi="Times New Roman" w:cs="Times New Roman"/>
          <w:kern w:val="28"/>
          <w:sz w:val="28"/>
          <w:szCs w:val="28"/>
        </w:rPr>
        <w:t xml:space="preserve">области </w:t>
      </w:r>
      <w:r w:rsidRPr="005D3CAA">
        <w:rPr>
          <w:rFonts w:ascii="Times New Roman" w:eastAsia="Calibri" w:hAnsi="Times New Roman" w:cs="Times New Roman"/>
          <w:kern w:val="28"/>
          <w:sz w:val="28"/>
          <w:szCs w:val="28"/>
        </w:rPr>
        <w:t xml:space="preserve">по отношению к </w:t>
      </w:r>
      <w:r w:rsidR="000955FF" w:rsidRPr="005D3CAA">
        <w:rPr>
          <w:rFonts w:ascii="Times New Roman" w:eastAsia="Calibri" w:hAnsi="Times New Roman" w:cs="Times New Roman"/>
          <w:kern w:val="28"/>
          <w:sz w:val="28"/>
          <w:szCs w:val="28"/>
        </w:rPr>
        <w:t xml:space="preserve">утвержденному показателю </w:t>
      </w:r>
      <w:r w:rsidRPr="005D3CAA">
        <w:rPr>
          <w:rFonts w:ascii="Times New Roman" w:eastAsia="Calibri" w:hAnsi="Times New Roman" w:cs="Times New Roman"/>
          <w:kern w:val="28"/>
          <w:sz w:val="28"/>
          <w:szCs w:val="28"/>
        </w:rPr>
        <w:t>2020 год</w:t>
      </w:r>
      <w:r w:rsidR="000955FF" w:rsidRPr="005D3CAA">
        <w:rPr>
          <w:rFonts w:ascii="Times New Roman" w:eastAsia="Calibri" w:hAnsi="Times New Roman" w:cs="Times New Roman"/>
          <w:kern w:val="28"/>
          <w:sz w:val="28"/>
          <w:szCs w:val="28"/>
        </w:rPr>
        <w:t>а</w:t>
      </w:r>
      <w:r w:rsidRPr="005D3CAA">
        <w:rPr>
          <w:rFonts w:ascii="Times New Roman" w:eastAsia="Calibri" w:hAnsi="Times New Roman" w:cs="Times New Roman"/>
          <w:kern w:val="28"/>
          <w:sz w:val="28"/>
          <w:szCs w:val="28"/>
        </w:rPr>
        <w:t xml:space="preserve"> увеличатся на 24,5% и составят </w:t>
      </w:r>
      <w:r w:rsidR="00053860" w:rsidRPr="005D3CAA">
        <w:rPr>
          <w:rFonts w:ascii="Times New Roman" w:eastAsia="Calibri" w:hAnsi="Times New Roman" w:cs="Times New Roman"/>
          <w:kern w:val="28"/>
          <w:sz w:val="28"/>
          <w:szCs w:val="28"/>
        </w:rPr>
        <w:t xml:space="preserve">в 2021 году </w:t>
      </w:r>
      <w:r w:rsidRPr="005D3CAA">
        <w:rPr>
          <w:rFonts w:ascii="Times New Roman" w:eastAsia="Calibri" w:hAnsi="Times New Roman" w:cs="Times New Roman"/>
          <w:kern w:val="28"/>
          <w:sz w:val="28"/>
          <w:szCs w:val="28"/>
        </w:rPr>
        <w:t>792,7 млн. рублей</w:t>
      </w:r>
      <w:r w:rsidR="00053860" w:rsidRPr="005D3CAA">
        <w:rPr>
          <w:rFonts w:ascii="Times New Roman" w:eastAsia="Calibri" w:hAnsi="Times New Roman" w:cs="Times New Roman"/>
          <w:kern w:val="28"/>
          <w:sz w:val="28"/>
          <w:szCs w:val="28"/>
        </w:rPr>
        <w:t xml:space="preserve">, в 2022 году – 855,8 млн. рублей, в 2023 году – 913,0 млн. рублей. </w:t>
      </w:r>
      <w:r w:rsidR="00053860" w:rsidRPr="005D3CAA">
        <w:rPr>
          <w:rFonts w:ascii="Times New Roman" w:hAnsi="Times New Roman" w:cs="Times New Roman"/>
          <w:sz w:val="28"/>
          <w:szCs w:val="28"/>
        </w:rPr>
        <w:t xml:space="preserve">Годовые суммы платежей по погашению и обслуживанию государственного долга области, предусмотренные Законопроектом на среднесрочный период, </w:t>
      </w:r>
      <w:r w:rsidR="000406E7" w:rsidRPr="005D3CAA">
        <w:rPr>
          <w:rFonts w:ascii="Times New Roman" w:hAnsi="Times New Roman" w:cs="Times New Roman"/>
          <w:sz w:val="28"/>
          <w:szCs w:val="28"/>
        </w:rPr>
        <w:t>соответствуют</w:t>
      </w:r>
      <w:r w:rsidR="00053860" w:rsidRPr="005D3CAA">
        <w:rPr>
          <w:rFonts w:ascii="Times New Roman" w:hAnsi="Times New Roman" w:cs="Times New Roman"/>
          <w:sz w:val="28"/>
          <w:szCs w:val="28"/>
        </w:rPr>
        <w:t xml:space="preserve"> требованиям пункта 7 статьи 107 БК РФ, а также показателю «Отношение объема расходов на обслуживание государственного долга Тульской области к объему доходов бюджета Тульской области, за исключением безвозмездных поступлений», предусмотренному госпрограммой «Управление государственными финансами Тульской области» (на 2021-2023 годы согласно госпрограмме – 1,5%, 1,9%, 1,9%; согласно Законопроекту – 1,2%, 1,2%, 1,3%).</w:t>
      </w:r>
    </w:p>
    <w:p w14:paraId="337515D1" w14:textId="77777777" w:rsidR="00554152" w:rsidRPr="006F1B51" w:rsidRDefault="00554152" w:rsidP="00554152">
      <w:pPr>
        <w:tabs>
          <w:tab w:val="left" w:pos="0"/>
        </w:tabs>
        <w:autoSpaceDE w:val="0"/>
        <w:autoSpaceDN w:val="0"/>
        <w:adjustRightInd w:val="0"/>
        <w:spacing w:after="120" w:line="240" w:lineRule="auto"/>
        <w:ind w:firstLine="709"/>
        <w:jc w:val="both"/>
        <w:rPr>
          <w:rFonts w:ascii="Times New Roman" w:eastAsia="Times New Roman" w:hAnsi="Times New Roman" w:cs="Times New Roman"/>
          <w:sz w:val="28"/>
          <w:szCs w:val="28"/>
          <w:highlight w:val="cyan"/>
          <w:lang w:eastAsia="ru-RU"/>
        </w:rPr>
      </w:pPr>
    </w:p>
    <w:p w14:paraId="2DD2C5B9" w14:textId="66A6AE79" w:rsidR="00A6589A" w:rsidRPr="00B95185" w:rsidRDefault="005A08E0" w:rsidP="000D5AB0">
      <w:pPr>
        <w:spacing w:after="0" w:line="240" w:lineRule="auto"/>
        <w:ind w:left="709"/>
        <w:contextualSpacing/>
        <w:jc w:val="both"/>
        <w:rPr>
          <w:rFonts w:ascii="Times New Roman" w:hAnsi="Times New Roman" w:cs="Times New Roman"/>
          <w:b/>
          <w:sz w:val="28"/>
          <w:szCs w:val="28"/>
        </w:rPr>
      </w:pPr>
      <w:r w:rsidRPr="00B95185">
        <w:rPr>
          <w:rFonts w:ascii="Times New Roman" w:hAnsi="Times New Roman" w:cs="Times New Roman"/>
          <w:b/>
          <w:sz w:val="28"/>
          <w:szCs w:val="28"/>
        </w:rPr>
        <w:t>Вывод</w:t>
      </w:r>
    </w:p>
    <w:p w14:paraId="09F81909" w14:textId="3ABF970A" w:rsidR="005A08E0" w:rsidRDefault="005A08E0" w:rsidP="00B9518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характеристики бюджета области </w:t>
      </w:r>
      <w:r w:rsidR="00E31BF8">
        <w:rPr>
          <w:rFonts w:ascii="Times New Roman" w:hAnsi="Times New Roman" w:cs="Times New Roman"/>
          <w:sz w:val="28"/>
          <w:szCs w:val="28"/>
        </w:rPr>
        <w:t xml:space="preserve">на 2021 год и на плановый период 2022 и 2023 годов спрогнозированы </w:t>
      </w:r>
      <w:r w:rsidR="00F32A5B">
        <w:rPr>
          <w:rFonts w:ascii="Times New Roman" w:hAnsi="Times New Roman" w:cs="Times New Roman"/>
          <w:sz w:val="28"/>
          <w:szCs w:val="28"/>
        </w:rPr>
        <w:t xml:space="preserve">в соответствии с действующим бюджетным и налоговым законодательством, </w:t>
      </w:r>
      <w:r w:rsidR="00051C50">
        <w:rPr>
          <w:rFonts w:ascii="Times New Roman" w:hAnsi="Times New Roman" w:cs="Times New Roman"/>
          <w:sz w:val="28"/>
          <w:szCs w:val="28"/>
        </w:rPr>
        <w:t xml:space="preserve">счетная палата Тульской области не имеет </w:t>
      </w:r>
      <w:r w:rsidR="00F32A5B">
        <w:rPr>
          <w:rFonts w:ascii="Times New Roman" w:hAnsi="Times New Roman" w:cs="Times New Roman"/>
          <w:sz w:val="28"/>
          <w:szCs w:val="28"/>
        </w:rPr>
        <w:t>замечаний</w:t>
      </w:r>
      <w:r w:rsidR="00B95185">
        <w:rPr>
          <w:rFonts w:ascii="Times New Roman" w:hAnsi="Times New Roman" w:cs="Times New Roman"/>
          <w:sz w:val="28"/>
          <w:szCs w:val="28"/>
        </w:rPr>
        <w:t>,</w:t>
      </w:r>
      <w:r w:rsidR="00F32A5B">
        <w:rPr>
          <w:rFonts w:ascii="Times New Roman" w:hAnsi="Times New Roman" w:cs="Times New Roman"/>
          <w:sz w:val="28"/>
          <w:szCs w:val="28"/>
        </w:rPr>
        <w:t xml:space="preserve"> препятствующих принятию Законопроекта в первом чтении.</w:t>
      </w:r>
    </w:p>
    <w:p w14:paraId="0DE5250C" w14:textId="77777777" w:rsidR="00A6589A" w:rsidRDefault="00A6589A" w:rsidP="000D5AB0">
      <w:pPr>
        <w:spacing w:after="0" w:line="240" w:lineRule="auto"/>
        <w:ind w:left="709"/>
        <w:contextualSpacing/>
        <w:jc w:val="both"/>
        <w:rPr>
          <w:rFonts w:ascii="Times New Roman" w:hAnsi="Times New Roman" w:cs="Times New Roman"/>
          <w:sz w:val="28"/>
          <w:szCs w:val="28"/>
        </w:rPr>
      </w:pPr>
    </w:p>
    <w:p w14:paraId="45687CB1" w14:textId="77777777" w:rsidR="00D22349" w:rsidRDefault="00D22349" w:rsidP="00D22349">
      <w:pPr>
        <w:tabs>
          <w:tab w:val="right" w:pos="9354"/>
        </w:tabs>
        <w:spacing w:after="0" w:line="240" w:lineRule="auto"/>
        <w:rPr>
          <w:rFonts w:ascii="Times New Roman" w:hAnsi="Times New Roman" w:cs="Times New Roman"/>
          <w:kern w:val="28"/>
          <w:sz w:val="28"/>
          <w:szCs w:val="28"/>
        </w:rPr>
      </w:pPr>
    </w:p>
    <w:p w14:paraId="763A5845" w14:textId="77777777" w:rsidR="00764D83" w:rsidRDefault="00764D83" w:rsidP="00D22349">
      <w:pPr>
        <w:tabs>
          <w:tab w:val="right" w:pos="9354"/>
        </w:tabs>
        <w:spacing w:after="0" w:line="240" w:lineRule="auto"/>
        <w:rPr>
          <w:rFonts w:ascii="Times New Roman" w:hAnsi="Times New Roman" w:cs="Times New Roman"/>
          <w:kern w:val="28"/>
          <w:sz w:val="28"/>
          <w:szCs w:val="28"/>
        </w:rPr>
      </w:pPr>
    </w:p>
    <w:p w14:paraId="333044C9" w14:textId="0A0EB45D" w:rsidR="00D22349" w:rsidRDefault="006F1B51" w:rsidP="00D22349">
      <w:pPr>
        <w:tabs>
          <w:tab w:val="right" w:pos="9354"/>
        </w:tabs>
        <w:spacing w:after="0" w:line="240" w:lineRule="auto"/>
        <w:rPr>
          <w:rFonts w:ascii="Times New Roman" w:hAnsi="Times New Roman" w:cs="Times New Roman"/>
          <w:kern w:val="28"/>
          <w:sz w:val="28"/>
          <w:szCs w:val="28"/>
        </w:rPr>
      </w:pPr>
      <w:r w:rsidRPr="005D3CAA">
        <w:rPr>
          <w:rFonts w:ascii="Times New Roman" w:hAnsi="Times New Roman" w:cs="Times New Roman"/>
          <w:kern w:val="28"/>
          <w:sz w:val="28"/>
          <w:szCs w:val="28"/>
        </w:rPr>
        <w:t>Аудитор</w:t>
      </w:r>
      <w:r w:rsidR="00D22349">
        <w:rPr>
          <w:rFonts w:ascii="Times New Roman" w:hAnsi="Times New Roman" w:cs="Times New Roman"/>
          <w:kern w:val="28"/>
          <w:sz w:val="28"/>
          <w:szCs w:val="28"/>
        </w:rPr>
        <w:t xml:space="preserve"> </w:t>
      </w:r>
      <w:r w:rsidR="00953275" w:rsidRPr="005D3CAA">
        <w:rPr>
          <w:rFonts w:ascii="Times New Roman" w:hAnsi="Times New Roman" w:cs="Times New Roman"/>
          <w:kern w:val="28"/>
          <w:sz w:val="28"/>
          <w:szCs w:val="28"/>
        </w:rPr>
        <w:t xml:space="preserve">счетной палаты </w:t>
      </w:r>
      <w:r w:rsidR="00D22349">
        <w:rPr>
          <w:rFonts w:ascii="Times New Roman" w:hAnsi="Times New Roman" w:cs="Times New Roman"/>
          <w:kern w:val="28"/>
          <w:sz w:val="28"/>
          <w:szCs w:val="28"/>
        </w:rPr>
        <w:t xml:space="preserve">                                                      М.В. Титова    </w:t>
      </w:r>
    </w:p>
    <w:p w14:paraId="4BFDB8DE" w14:textId="1A768DA2" w:rsidR="00423B72" w:rsidRPr="00B3668E" w:rsidRDefault="00953275" w:rsidP="00D22349">
      <w:pPr>
        <w:tabs>
          <w:tab w:val="right" w:pos="9354"/>
        </w:tabs>
        <w:spacing w:after="0" w:line="240" w:lineRule="auto"/>
        <w:rPr>
          <w:rFonts w:ascii="Times New Roman" w:eastAsia="Times New Roman" w:hAnsi="Times New Roman" w:cs="Times New Roman"/>
          <w:sz w:val="28"/>
          <w:szCs w:val="28"/>
          <w:lang w:eastAsia="ru-RU"/>
        </w:rPr>
      </w:pPr>
      <w:r w:rsidRPr="005D3CAA">
        <w:rPr>
          <w:rFonts w:ascii="Times New Roman" w:hAnsi="Times New Roman" w:cs="Times New Roman"/>
          <w:kern w:val="28"/>
          <w:sz w:val="28"/>
          <w:szCs w:val="28"/>
        </w:rPr>
        <w:t>Тульской области</w:t>
      </w:r>
      <w:r w:rsidR="00423236" w:rsidRPr="005D3CAA">
        <w:rPr>
          <w:rFonts w:ascii="Times New Roman" w:hAnsi="Times New Roman" w:cs="Times New Roman"/>
          <w:kern w:val="28"/>
          <w:sz w:val="28"/>
          <w:szCs w:val="28"/>
        </w:rPr>
        <w:tab/>
      </w:r>
      <w:r w:rsidR="00423236" w:rsidRPr="00847634">
        <w:rPr>
          <w:rFonts w:ascii="Times New Roman" w:hAnsi="Times New Roman" w:cs="Times New Roman"/>
          <w:kern w:val="28"/>
          <w:sz w:val="28"/>
          <w:szCs w:val="28"/>
        </w:rPr>
        <w:tab/>
      </w:r>
    </w:p>
    <w:sectPr w:rsidR="00423B72" w:rsidRPr="00B3668E" w:rsidSect="000B23E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57F80" w14:textId="77777777" w:rsidR="001D7C70" w:rsidRDefault="001D7C70" w:rsidP="00BD36B3">
      <w:pPr>
        <w:spacing w:after="0" w:line="240" w:lineRule="auto"/>
      </w:pPr>
      <w:r>
        <w:separator/>
      </w:r>
    </w:p>
  </w:endnote>
  <w:endnote w:type="continuationSeparator" w:id="0">
    <w:p w14:paraId="43F4F68B" w14:textId="77777777" w:rsidR="001D7C70" w:rsidRDefault="001D7C70" w:rsidP="00BD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E22D" w14:textId="77777777" w:rsidR="001D7C70" w:rsidRDefault="001D7C70" w:rsidP="00BD36B3">
      <w:pPr>
        <w:spacing w:after="0" w:line="240" w:lineRule="auto"/>
      </w:pPr>
      <w:r>
        <w:separator/>
      </w:r>
    </w:p>
  </w:footnote>
  <w:footnote w:type="continuationSeparator" w:id="0">
    <w:p w14:paraId="0B4D52FD" w14:textId="77777777" w:rsidR="001D7C70" w:rsidRDefault="001D7C70" w:rsidP="00BD36B3">
      <w:pPr>
        <w:spacing w:after="0" w:line="240" w:lineRule="auto"/>
      </w:pPr>
      <w:r>
        <w:continuationSeparator/>
      </w:r>
    </w:p>
  </w:footnote>
  <w:footnote w:id="1">
    <w:p w14:paraId="4E67CE61" w14:textId="77777777" w:rsidR="005A08E0" w:rsidRPr="00FC61A2" w:rsidRDefault="005A08E0" w:rsidP="00FC61A2">
      <w:pPr>
        <w:pStyle w:val="a3"/>
        <w:ind w:firstLine="567"/>
        <w:rPr>
          <w:sz w:val="22"/>
          <w:szCs w:val="22"/>
        </w:rPr>
      </w:pPr>
      <w:r w:rsidRPr="00FC61A2">
        <w:rPr>
          <w:rStyle w:val="a5"/>
          <w:sz w:val="22"/>
          <w:szCs w:val="22"/>
        </w:rPr>
        <w:footnoteRef/>
      </w:r>
      <w:r w:rsidRPr="00FC61A2">
        <w:rPr>
          <w:sz w:val="22"/>
          <w:szCs w:val="22"/>
        </w:rPr>
        <w:t xml:space="preserve"> Рекомендовано к применению при формировании бюджета на 2021-2023 годы. </w:t>
      </w:r>
    </w:p>
  </w:footnote>
  <w:footnote w:id="2">
    <w:p w14:paraId="7F652E22" w14:textId="77777777" w:rsidR="005A08E0" w:rsidRPr="00871B78" w:rsidRDefault="005A08E0" w:rsidP="0090352E">
      <w:pPr>
        <w:pStyle w:val="a3"/>
        <w:ind w:firstLine="567"/>
        <w:jc w:val="both"/>
        <w:rPr>
          <w:sz w:val="22"/>
          <w:szCs w:val="22"/>
        </w:rPr>
      </w:pPr>
      <w:r w:rsidRPr="00481863">
        <w:rPr>
          <w:rStyle w:val="a5"/>
          <w:sz w:val="22"/>
          <w:szCs w:val="22"/>
        </w:rPr>
        <w:footnoteRef/>
      </w:r>
      <w:r w:rsidRPr="00481863">
        <w:rPr>
          <w:sz w:val="22"/>
          <w:szCs w:val="22"/>
        </w:rPr>
        <w:t xml:space="preserve"> Минфином России </w:t>
      </w:r>
      <w:r>
        <w:rPr>
          <w:sz w:val="22"/>
          <w:szCs w:val="22"/>
        </w:rPr>
        <w:t xml:space="preserve">осуществлена реструктуризация задолженности по бюджетным кредитам, предоставленным бюджету области из федерального бюджета </w:t>
      </w:r>
      <w:r w:rsidRPr="00481863">
        <w:rPr>
          <w:sz w:val="22"/>
          <w:szCs w:val="22"/>
        </w:rPr>
        <w:t>в 2015–2017 годах</w:t>
      </w:r>
      <w:r>
        <w:rPr>
          <w:sz w:val="22"/>
          <w:szCs w:val="22"/>
        </w:rPr>
        <w:t>.</w:t>
      </w:r>
      <w:r w:rsidRPr="00481863">
        <w:rPr>
          <w:sz w:val="22"/>
          <w:szCs w:val="22"/>
        </w:rPr>
        <w:t xml:space="preserve"> Условием реструктуризации задолженности является выполнение ряда требований, в том числе по размеру дефицита</w:t>
      </w:r>
      <w:r>
        <w:rPr>
          <w:sz w:val="22"/>
          <w:szCs w:val="22"/>
        </w:rPr>
        <w:t xml:space="preserve"> бюджета</w:t>
      </w:r>
      <w:r w:rsidRPr="00481863">
        <w:rPr>
          <w:sz w:val="22"/>
          <w:szCs w:val="22"/>
        </w:rPr>
        <w:t>, государственного долга</w:t>
      </w:r>
      <w:r>
        <w:rPr>
          <w:sz w:val="22"/>
          <w:szCs w:val="22"/>
        </w:rPr>
        <w:t xml:space="preserve"> области</w:t>
      </w:r>
      <w:r w:rsidRPr="00481863">
        <w:rPr>
          <w:sz w:val="22"/>
          <w:szCs w:val="22"/>
        </w:rPr>
        <w:t>.</w:t>
      </w:r>
    </w:p>
  </w:footnote>
  <w:footnote w:id="3">
    <w:p w14:paraId="67A7D8D1" w14:textId="77777777" w:rsidR="005A08E0" w:rsidRPr="0015745D" w:rsidRDefault="005A08E0" w:rsidP="00617911">
      <w:pPr>
        <w:autoSpaceDE w:val="0"/>
        <w:autoSpaceDN w:val="0"/>
        <w:adjustRightInd w:val="0"/>
        <w:spacing w:after="0" w:line="240" w:lineRule="auto"/>
        <w:ind w:firstLine="567"/>
        <w:jc w:val="both"/>
        <w:rPr>
          <w:rFonts w:ascii="Times New Roman" w:eastAsia="Calibri" w:hAnsi="Times New Roman" w:cs="Times New Roman"/>
          <w:highlight w:val="darkGray"/>
        </w:rPr>
      </w:pPr>
      <w:r w:rsidRPr="0015745D">
        <w:rPr>
          <w:rStyle w:val="a5"/>
          <w:rFonts w:ascii="Times New Roman" w:hAnsi="Times New Roman" w:cs="Times New Roman"/>
        </w:rPr>
        <w:footnoteRef/>
      </w:r>
      <w:r w:rsidRPr="0015745D">
        <w:rPr>
          <w:rFonts w:ascii="Times New Roman" w:hAnsi="Times New Roman" w:cs="Times New Roman"/>
          <w:lang w:val="en-US"/>
        </w:rPr>
        <w:t> </w:t>
      </w:r>
      <w:r w:rsidRPr="0015745D">
        <w:rPr>
          <w:rFonts w:ascii="Times New Roman" w:hAnsi="Times New Roman" w:cs="Times New Roman"/>
        </w:rPr>
        <w:t xml:space="preserve">Данные за 2020 год – на основании ожидаемой оценки исполнения бюджета, представленной в составе материалов к Законопроекту, </w:t>
      </w:r>
      <w:r w:rsidRPr="0015745D">
        <w:rPr>
          <w:rFonts w:ascii="Times New Roman" w:eastAsia="Calibri" w:hAnsi="Times New Roman" w:cs="Times New Roman"/>
        </w:rPr>
        <w:t>на 2021-2023 годы – показатели Законопроекта.</w:t>
      </w:r>
    </w:p>
  </w:footnote>
  <w:footnote w:id="4">
    <w:p w14:paraId="2D35BD8B" w14:textId="77777777" w:rsidR="005A08E0" w:rsidRPr="00927F52" w:rsidRDefault="005A08E0" w:rsidP="00A74170">
      <w:pPr>
        <w:pStyle w:val="a3"/>
        <w:ind w:firstLine="567"/>
        <w:jc w:val="both"/>
        <w:rPr>
          <w:spacing w:val="-4"/>
        </w:rPr>
      </w:pPr>
      <w:r w:rsidRPr="00CE5F4B">
        <w:rPr>
          <w:spacing w:val="-4"/>
          <w:sz w:val="22"/>
          <w:szCs w:val="22"/>
          <w:vertAlign w:val="superscript"/>
        </w:rPr>
        <w:footnoteRef/>
      </w:r>
      <w:r w:rsidRPr="00CE5F4B">
        <w:rPr>
          <w:spacing w:val="-4"/>
          <w:sz w:val="22"/>
          <w:szCs w:val="22"/>
        </w:rPr>
        <w:t xml:space="preserve"> Индекс потребительских цен в размере 103,83% на 2021 год отражен в Прогнозе социально-экономического развития Тульской области на 2021 год и на плановый период 2022 и 2023 годов (приложение №6 к письму Губернатора).</w:t>
      </w:r>
    </w:p>
  </w:footnote>
  <w:footnote w:id="5">
    <w:p w14:paraId="01B53B64" w14:textId="6E4C3084" w:rsidR="005A08E0" w:rsidRPr="00652962" w:rsidRDefault="005A08E0" w:rsidP="00887C99">
      <w:pPr>
        <w:pStyle w:val="a3"/>
        <w:ind w:firstLine="567"/>
        <w:jc w:val="both"/>
        <w:rPr>
          <w:sz w:val="22"/>
          <w:szCs w:val="22"/>
        </w:rPr>
      </w:pPr>
      <w:r w:rsidRPr="00652962">
        <w:rPr>
          <w:rStyle w:val="a5"/>
          <w:sz w:val="22"/>
          <w:szCs w:val="22"/>
        </w:rPr>
        <w:footnoteRef/>
      </w:r>
      <w:r w:rsidRPr="00652962">
        <w:rPr>
          <w:rFonts w:eastAsia="Calibri"/>
          <w:sz w:val="22"/>
          <w:szCs w:val="22"/>
        </w:rPr>
        <w:t>Расчеты представлены по 109 подстатьям доходов из 111-ти, по двум подстатьям доходов (налог на имущество организаций по имуществу, входящему в Единую систему газоснабжения, налог на игорный бизнес) расчеты не представлены. Согласно методике расчета доходов (приложение №9 к письму Губернатора) поступлени</w:t>
      </w:r>
      <w:r w:rsidR="00D46C4D" w:rsidRPr="00652962">
        <w:rPr>
          <w:rFonts w:eastAsia="Calibri"/>
          <w:sz w:val="22"/>
          <w:szCs w:val="22"/>
        </w:rPr>
        <w:t>я</w:t>
      </w:r>
      <w:r w:rsidRPr="00652962">
        <w:rPr>
          <w:rFonts w:eastAsia="Calibri"/>
          <w:sz w:val="22"/>
          <w:szCs w:val="22"/>
        </w:rPr>
        <w:t xml:space="preserve"> по указанным доходам спрогнозирован</w:t>
      </w:r>
      <w:r w:rsidR="00D46C4D" w:rsidRPr="00652962">
        <w:rPr>
          <w:rFonts w:eastAsia="Calibri"/>
          <w:sz w:val="22"/>
          <w:szCs w:val="22"/>
        </w:rPr>
        <w:t>ы</w:t>
      </w:r>
      <w:r w:rsidRPr="00652962">
        <w:rPr>
          <w:rFonts w:eastAsia="Calibri"/>
          <w:sz w:val="22"/>
          <w:szCs w:val="22"/>
        </w:rPr>
        <w:t xml:space="preserve"> на уровне оценки поступления в 2020 году. </w:t>
      </w:r>
    </w:p>
  </w:footnote>
  <w:footnote w:id="6">
    <w:p w14:paraId="20B42028" w14:textId="77777777" w:rsidR="005A08E0" w:rsidRPr="00652962" w:rsidRDefault="005A08E0" w:rsidP="00537981">
      <w:pPr>
        <w:pStyle w:val="a3"/>
        <w:spacing w:before="20"/>
        <w:ind w:firstLine="567"/>
        <w:jc w:val="both"/>
        <w:rPr>
          <w:sz w:val="22"/>
          <w:szCs w:val="22"/>
        </w:rPr>
      </w:pPr>
      <w:r w:rsidRPr="00652962">
        <w:rPr>
          <w:rStyle w:val="a5"/>
          <w:rFonts w:eastAsia="Calibri"/>
          <w:sz w:val="22"/>
          <w:szCs w:val="22"/>
        </w:rPr>
        <w:footnoteRef/>
      </w:r>
      <w:r w:rsidRPr="00652962">
        <w:rPr>
          <w:sz w:val="22"/>
          <w:szCs w:val="22"/>
        </w:rPr>
        <w:t> В расчетах использованы основные прогнозные показатели социально-экономического развития Тульской области на 2021 год и плановый период:</w:t>
      </w:r>
    </w:p>
    <w:p w14:paraId="3942542F" w14:textId="77777777" w:rsidR="005A08E0" w:rsidRPr="00927F52" w:rsidRDefault="005A08E0" w:rsidP="00970823">
      <w:pPr>
        <w:pStyle w:val="a3"/>
        <w:ind w:firstLine="567"/>
        <w:jc w:val="both"/>
        <w:rPr>
          <w:sz w:val="21"/>
          <w:szCs w:val="21"/>
        </w:rPr>
      </w:pPr>
      <w:r w:rsidRPr="00927F52">
        <w:rPr>
          <w:sz w:val="21"/>
          <w:szCs w:val="21"/>
        </w:rPr>
        <w:t>– темпы роста прибыли прибыльных организаций (без учета прибыли сельхозпредприятий): 105,7%; 106,2%; 105,7% соответственно на 2021 год, 2022 год, 2023 год;</w:t>
      </w:r>
    </w:p>
    <w:p w14:paraId="40A45BA7" w14:textId="77777777" w:rsidR="005A08E0" w:rsidRPr="00927F52" w:rsidRDefault="005A08E0" w:rsidP="00970823">
      <w:pPr>
        <w:pStyle w:val="a3"/>
        <w:ind w:firstLine="567"/>
        <w:jc w:val="both"/>
        <w:rPr>
          <w:spacing w:val="-4"/>
          <w:sz w:val="21"/>
          <w:szCs w:val="21"/>
        </w:rPr>
      </w:pPr>
      <w:r w:rsidRPr="00927F52">
        <w:rPr>
          <w:spacing w:val="-4"/>
          <w:sz w:val="21"/>
          <w:szCs w:val="21"/>
        </w:rPr>
        <w:t>– темпы роста фонда оплаты труда и выплат социального характера: 105%; 106%; 106,1% соответственно на 2021 год, 2022 год, 2023 год (учтены при расчете налога на доходы физических лиц);</w:t>
      </w:r>
    </w:p>
    <w:p w14:paraId="7C5CE191" w14:textId="77777777" w:rsidR="005A08E0" w:rsidRPr="00BB059C" w:rsidRDefault="005A08E0" w:rsidP="00970823">
      <w:pPr>
        <w:pStyle w:val="a3"/>
        <w:ind w:firstLine="567"/>
        <w:jc w:val="both"/>
        <w:rPr>
          <w:sz w:val="22"/>
          <w:szCs w:val="22"/>
          <w:highlight w:val="yellow"/>
        </w:rPr>
      </w:pPr>
      <w:r w:rsidRPr="00BB059C">
        <w:rPr>
          <w:sz w:val="22"/>
          <w:szCs w:val="22"/>
        </w:rPr>
        <w:t xml:space="preserve">– индексы потребительских цен в среднем за год: 103,83%; 104%; 104% соответственно на 2021 год, 2022 год, 2023 год (учтены при расчете налога на доходы физических лиц, налога, взимаемого в связи с применением упрощенной системы налогообложения). </w:t>
      </w:r>
    </w:p>
  </w:footnote>
  <w:footnote w:id="7">
    <w:p w14:paraId="124677F5" w14:textId="77777777" w:rsidR="005A08E0" w:rsidRPr="009F4CA9" w:rsidRDefault="005A08E0" w:rsidP="00155290">
      <w:pPr>
        <w:pStyle w:val="a3"/>
        <w:spacing w:before="20"/>
        <w:ind w:firstLine="567"/>
        <w:jc w:val="both"/>
        <w:rPr>
          <w:spacing w:val="-4"/>
          <w:sz w:val="22"/>
          <w:szCs w:val="22"/>
        </w:rPr>
      </w:pPr>
      <w:r w:rsidRPr="009F4CA9">
        <w:rPr>
          <w:rStyle w:val="a5"/>
          <w:rFonts w:eastAsia="Calibri"/>
          <w:spacing w:val="-4"/>
          <w:sz w:val="22"/>
          <w:szCs w:val="22"/>
        </w:rPr>
        <w:footnoteRef/>
      </w:r>
      <w:r w:rsidRPr="009F4CA9">
        <w:rPr>
          <w:spacing w:val="-4"/>
          <w:sz w:val="22"/>
          <w:szCs w:val="22"/>
        </w:rPr>
        <w:t xml:space="preserve"> В соответствии с Федеральным законом от 15.10.2020 №321-ФЗ «О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 изменяются и устанавливаются в размере: </w:t>
      </w:r>
    </w:p>
    <w:p w14:paraId="3474A448" w14:textId="77777777" w:rsidR="005A08E0" w:rsidRPr="009F4CA9" w:rsidRDefault="005A08E0" w:rsidP="00970823">
      <w:pPr>
        <w:pStyle w:val="a3"/>
        <w:ind w:firstLine="567"/>
        <w:jc w:val="both"/>
        <w:rPr>
          <w:spacing w:val="-4"/>
          <w:sz w:val="22"/>
          <w:szCs w:val="22"/>
        </w:rPr>
      </w:pPr>
      <w:r w:rsidRPr="009F4CA9">
        <w:rPr>
          <w:spacing w:val="-4"/>
          <w:sz w:val="22"/>
          <w:szCs w:val="22"/>
        </w:rPr>
        <w:t xml:space="preserve">по акцизам на этиловый спирт из пищевого или непищевого сырья (за исключением дистиллятов винного, виноградного, плодового, коньячного, </w:t>
      </w:r>
      <w:proofErr w:type="spellStart"/>
      <w:r w:rsidRPr="009F4CA9">
        <w:rPr>
          <w:spacing w:val="-4"/>
          <w:sz w:val="22"/>
          <w:szCs w:val="22"/>
        </w:rPr>
        <w:t>кальвадосного</w:t>
      </w:r>
      <w:proofErr w:type="spellEnd"/>
      <w:r w:rsidRPr="009F4CA9">
        <w:rPr>
          <w:spacing w:val="-4"/>
          <w:sz w:val="22"/>
          <w:szCs w:val="22"/>
        </w:rPr>
        <w:t xml:space="preserve">, </w:t>
      </w:r>
      <w:proofErr w:type="spellStart"/>
      <w:r w:rsidRPr="009F4CA9">
        <w:rPr>
          <w:spacing w:val="-4"/>
          <w:sz w:val="22"/>
          <w:szCs w:val="22"/>
        </w:rPr>
        <w:t>вискового</w:t>
      </w:r>
      <w:proofErr w:type="spellEnd"/>
      <w:r w:rsidRPr="009F4CA9">
        <w:rPr>
          <w:spacing w:val="-4"/>
          <w:sz w:val="22"/>
          <w:szCs w:val="22"/>
        </w:rPr>
        <w:t>), акцизам на спиртосодержащую продукцию: в 2021 году – 566,0 (рублей за 1 литр); в 2022 году – 589,0; в 2023 году – 613,0 (</w:t>
      </w:r>
      <w:proofErr w:type="spellStart"/>
      <w:r w:rsidRPr="009F4CA9">
        <w:rPr>
          <w:spacing w:val="-4"/>
          <w:sz w:val="22"/>
          <w:szCs w:val="22"/>
        </w:rPr>
        <w:t>справочно</w:t>
      </w:r>
      <w:proofErr w:type="spellEnd"/>
      <w:r w:rsidRPr="009F4CA9">
        <w:rPr>
          <w:spacing w:val="-4"/>
          <w:sz w:val="22"/>
          <w:szCs w:val="22"/>
        </w:rPr>
        <w:t>: в 2020 году – 544,0);</w:t>
      </w:r>
    </w:p>
    <w:p w14:paraId="79CF336C" w14:textId="77777777" w:rsidR="005A08E0" w:rsidRPr="009F4CA9" w:rsidRDefault="005A08E0" w:rsidP="00970823">
      <w:pPr>
        <w:pStyle w:val="a3"/>
        <w:ind w:firstLine="567"/>
        <w:rPr>
          <w:strike/>
          <w:spacing w:val="-4"/>
          <w:sz w:val="22"/>
          <w:szCs w:val="22"/>
        </w:rPr>
      </w:pPr>
      <w:r w:rsidRPr="009F4CA9">
        <w:rPr>
          <w:spacing w:val="-4"/>
          <w:sz w:val="22"/>
          <w:szCs w:val="22"/>
        </w:rPr>
        <w:t xml:space="preserve">по акцизам на пиво, акцизам на сидр, </w:t>
      </w:r>
      <w:proofErr w:type="spellStart"/>
      <w:r w:rsidRPr="009F4CA9">
        <w:rPr>
          <w:spacing w:val="-4"/>
          <w:sz w:val="22"/>
          <w:szCs w:val="22"/>
        </w:rPr>
        <w:t>пуаре</w:t>
      </w:r>
      <w:proofErr w:type="spellEnd"/>
      <w:r w:rsidRPr="009F4CA9">
        <w:rPr>
          <w:spacing w:val="-4"/>
          <w:sz w:val="22"/>
          <w:szCs w:val="22"/>
        </w:rPr>
        <w:t>, медовуху: в 2021 году – 23,0 (рублей за 1 литр); в 2022 году – 24,0; в 2023 году – 25,0 (</w:t>
      </w:r>
      <w:proofErr w:type="spellStart"/>
      <w:r w:rsidRPr="009F4CA9">
        <w:rPr>
          <w:spacing w:val="-4"/>
          <w:sz w:val="22"/>
          <w:szCs w:val="22"/>
        </w:rPr>
        <w:t>справочно</w:t>
      </w:r>
      <w:proofErr w:type="spellEnd"/>
      <w:r w:rsidRPr="009F4CA9">
        <w:rPr>
          <w:spacing w:val="-4"/>
          <w:sz w:val="22"/>
          <w:szCs w:val="22"/>
        </w:rPr>
        <w:t>: в 2020 году – 22</w:t>
      </w:r>
      <w:r w:rsidRPr="00DC20AF">
        <w:rPr>
          <w:spacing w:val="-4"/>
          <w:sz w:val="22"/>
          <w:szCs w:val="22"/>
        </w:rPr>
        <w:t>,0).</w:t>
      </w:r>
    </w:p>
    <w:p w14:paraId="1CF4AB33" w14:textId="77777777" w:rsidR="00B56786" w:rsidRPr="00B56786" w:rsidRDefault="00B56786" w:rsidP="009F4CA9">
      <w:pPr>
        <w:pStyle w:val="a3"/>
        <w:ind w:firstLine="567"/>
        <w:jc w:val="both"/>
        <w:rPr>
          <w:spacing w:val="-4"/>
          <w:sz w:val="22"/>
          <w:szCs w:val="22"/>
          <w:highlight w:val="yellow"/>
        </w:rPr>
      </w:pPr>
      <w:r w:rsidRPr="009F4CA9">
        <w:rPr>
          <w:spacing w:val="-4"/>
          <w:sz w:val="22"/>
          <w:szCs w:val="22"/>
        </w:rPr>
        <w:t>Рост ставок указанных акцизов позволит увеличить поступление доходов в 2021 году порядка 370 млн. рублей.</w:t>
      </w:r>
    </w:p>
  </w:footnote>
  <w:footnote w:id="8">
    <w:p w14:paraId="71588BD5" w14:textId="77777777" w:rsidR="005A08E0" w:rsidRDefault="005A08E0" w:rsidP="00155290">
      <w:pPr>
        <w:pStyle w:val="a3"/>
        <w:ind w:firstLine="567"/>
        <w:jc w:val="both"/>
        <w:rPr>
          <w:spacing w:val="-6"/>
          <w:sz w:val="22"/>
          <w:szCs w:val="22"/>
        </w:rPr>
      </w:pPr>
      <w:r w:rsidRPr="00BB059C">
        <w:rPr>
          <w:rStyle w:val="a5"/>
          <w:spacing w:val="-6"/>
          <w:sz w:val="22"/>
          <w:szCs w:val="22"/>
        </w:rPr>
        <w:footnoteRef/>
      </w:r>
      <w:r w:rsidRPr="00BB059C">
        <w:rPr>
          <w:spacing w:val="-6"/>
          <w:sz w:val="22"/>
          <w:szCs w:val="22"/>
        </w:rPr>
        <w:t xml:space="preserve"> Нормативы распределения по доходам от уплаты акцизов на алкогольную продукцию с объемной долей этилового спирта свыше 9%, по доходам от уплаты акцизов на этиловый спирт из пищевого сырья, производимый на территории РФ, на спиртосодержащую продукцию, направляемым в уполномоченный орган Федерального казначейства для распределения между субъектами РФ, доходов от уплаты акцизов нефтепродукты установлены Проектом закона о федеральном бюджете на 2021–2023. </w:t>
      </w:r>
    </w:p>
    <w:p w14:paraId="6CF94F15" w14:textId="77777777" w:rsidR="005A08E0" w:rsidRPr="009F4CA9" w:rsidRDefault="005A08E0" w:rsidP="00155290">
      <w:pPr>
        <w:pStyle w:val="a3"/>
        <w:ind w:firstLine="567"/>
        <w:jc w:val="both"/>
        <w:rPr>
          <w:spacing w:val="-6"/>
          <w:sz w:val="22"/>
          <w:szCs w:val="22"/>
        </w:rPr>
      </w:pPr>
      <w:r w:rsidRPr="009F4CA9">
        <w:rPr>
          <w:spacing w:val="-6"/>
          <w:sz w:val="22"/>
          <w:szCs w:val="22"/>
        </w:rPr>
        <w:t>Нормативы распределения доходов от уплаты акцизов на алкогольную продукцию в целом увеличены, по расчетам дополнительные доходы составят 40 млн. рублей.</w:t>
      </w:r>
    </w:p>
    <w:p w14:paraId="335BB744" w14:textId="77777777" w:rsidR="005A08E0" w:rsidRPr="009F4CA9" w:rsidRDefault="005A08E0" w:rsidP="00D66C2E">
      <w:pPr>
        <w:pStyle w:val="a3"/>
        <w:ind w:firstLine="567"/>
        <w:jc w:val="both"/>
        <w:rPr>
          <w:spacing w:val="-6"/>
          <w:sz w:val="22"/>
          <w:szCs w:val="22"/>
        </w:rPr>
      </w:pPr>
      <w:r w:rsidRPr="009F4CA9">
        <w:rPr>
          <w:spacing w:val="-6"/>
          <w:sz w:val="22"/>
          <w:szCs w:val="22"/>
        </w:rPr>
        <w:t>Нормативы распределения доходов от акцизов на нефтепродукты в целях реализации национального проекта «Безопасные и качественные автомобильные дороги» в целом увеличиваются, по расчетам дополнительные доходы составят порядка 320 млн. рублей.</w:t>
      </w:r>
    </w:p>
    <w:p w14:paraId="60926F10" w14:textId="77777777" w:rsidR="005A08E0" w:rsidRPr="00BB059C" w:rsidRDefault="005A08E0" w:rsidP="00155290">
      <w:pPr>
        <w:pStyle w:val="a3"/>
        <w:ind w:firstLine="567"/>
        <w:jc w:val="both"/>
        <w:rPr>
          <w:spacing w:val="-6"/>
          <w:sz w:val="22"/>
          <w:szCs w:val="22"/>
        </w:rPr>
      </w:pPr>
      <w:r w:rsidRPr="009F4CA9">
        <w:rPr>
          <w:spacing w:val="-6"/>
          <w:sz w:val="22"/>
          <w:szCs w:val="22"/>
        </w:rPr>
        <w:t>Нормативы распределения доходов от акцизов на нефтепродукты в целях формирования дорожных фондов в целом снижаются, по расчетам бюджет области не дополучит порядка 690 млн. рублей (прогноз доходов на 2021 год выше уровня ожидаемой оценки исполнения за 2020 год за счет увеличения прогноза поступлений в соответствии с проектом федерального бюджета).</w:t>
      </w:r>
    </w:p>
  </w:footnote>
  <w:footnote w:id="9">
    <w:p w14:paraId="6CBB9DF7" w14:textId="77777777" w:rsidR="005A08E0" w:rsidRPr="009F4CA9" w:rsidRDefault="005A08E0" w:rsidP="00E728F3">
      <w:pPr>
        <w:pStyle w:val="a3"/>
        <w:ind w:firstLine="567"/>
        <w:jc w:val="both"/>
        <w:rPr>
          <w:spacing w:val="-4"/>
          <w:sz w:val="21"/>
          <w:szCs w:val="21"/>
        </w:rPr>
      </w:pPr>
      <w:r w:rsidRPr="00BB059C">
        <w:rPr>
          <w:rStyle w:val="a5"/>
          <w:spacing w:val="-4"/>
          <w:sz w:val="21"/>
          <w:szCs w:val="21"/>
        </w:rPr>
        <w:footnoteRef/>
      </w:r>
      <w:r w:rsidRPr="00BB059C">
        <w:rPr>
          <w:spacing w:val="-4"/>
          <w:sz w:val="21"/>
          <w:szCs w:val="21"/>
        </w:rPr>
        <w:t> В соответствии с Федеральным законом от 31.07.2020 № 265-ФЗ «О внесении изменений в часть вторую Налогового кодекса Российской Федерации» предоставлены налоговые льготы организациям IT-</w:t>
      </w:r>
      <w:r w:rsidRPr="009F4CA9">
        <w:rPr>
          <w:spacing w:val="-4"/>
          <w:sz w:val="21"/>
          <w:szCs w:val="21"/>
        </w:rPr>
        <w:t>отрасли (по данным УФНС по Тульской области учтены выпадающие доходы в 2021 году по налогу на прибыль организаций в сумме 168 039,3 тыс. рублей);</w:t>
      </w:r>
    </w:p>
    <w:p w14:paraId="74A7EECF" w14:textId="63E0B6B4" w:rsidR="005A08E0" w:rsidRPr="00BB059C" w:rsidRDefault="005A08E0" w:rsidP="00BB059C">
      <w:pPr>
        <w:pStyle w:val="a3"/>
        <w:ind w:firstLine="567"/>
        <w:jc w:val="both"/>
        <w:rPr>
          <w:spacing w:val="-7"/>
          <w:sz w:val="21"/>
          <w:szCs w:val="21"/>
        </w:rPr>
      </w:pPr>
      <w:r w:rsidRPr="009F4CA9">
        <w:rPr>
          <w:spacing w:val="-7"/>
          <w:sz w:val="21"/>
          <w:szCs w:val="21"/>
        </w:rPr>
        <w:t>в соответствии с Федеральным законом от 08.06.2020 № 172-ФЗ «О внесении изменений в часть вторую Налогового кодекса Российской Федерации» предоставлено освобождение от уплаты транспортного налога во 2-ом квартале 2020 года (по данным УФНС по Тульской области учтены выпадающие доходы в 2021 году по транспортному налогу с физических лиц в сумме</w:t>
      </w:r>
      <w:r w:rsidR="009F4CA9" w:rsidRPr="009F4CA9">
        <w:rPr>
          <w:spacing w:val="-7"/>
          <w:sz w:val="21"/>
          <w:szCs w:val="21"/>
        </w:rPr>
        <w:t xml:space="preserve"> </w:t>
      </w:r>
      <w:r w:rsidRPr="009F4CA9">
        <w:rPr>
          <w:spacing w:val="-7"/>
          <w:sz w:val="21"/>
          <w:szCs w:val="21"/>
        </w:rPr>
        <w:t>48 500,0 тыс. рублей);</w:t>
      </w:r>
    </w:p>
    <w:p w14:paraId="6981728F" w14:textId="77777777" w:rsidR="005A08E0" w:rsidRPr="00BB059C" w:rsidRDefault="005A08E0" w:rsidP="00BB059C">
      <w:pPr>
        <w:pStyle w:val="a3"/>
        <w:ind w:firstLine="567"/>
        <w:jc w:val="both"/>
        <w:rPr>
          <w:spacing w:val="-4"/>
          <w:sz w:val="21"/>
          <w:szCs w:val="21"/>
        </w:rPr>
      </w:pPr>
      <w:r w:rsidRPr="00BB059C">
        <w:rPr>
          <w:spacing w:val="-4"/>
          <w:sz w:val="21"/>
          <w:szCs w:val="21"/>
        </w:rPr>
        <w:t>в соответствии с Законом Тульской области от 23.04.2020 № 26-ЗТО «О внесении изменений в статью 2 Закона Тульской области «О налоге на имущество организаций» снижен размера ставки налога на имущество организаций с 2% до 1% в отношении объектов недвижимого имущества, налоговая база в отношении которых определяется как кадастровая стоимость (объем выпадающих доходов по налогу на имущество организаций на 2021 год учтен в сумме 66 707,6 тыс. рублей);</w:t>
      </w:r>
    </w:p>
    <w:p w14:paraId="2614BF6D" w14:textId="77777777" w:rsidR="005A08E0" w:rsidRPr="009F4CA9" w:rsidRDefault="005A08E0" w:rsidP="00BB059C">
      <w:pPr>
        <w:pStyle w:val="a3"/>
        <w:ind w:firstLine="567"/>
        <w:jc w:val="both"/>
        <w:rPr>
          <w:spacing w:val="-9"/>
          <w:sz w:val="21"/>
          <w:szCs w:val="21"/>
        </w:rPr>
      </w:pPr>
      <w:r w:rsidRPr="00BB059C">
        <w:rPr>
          <w:spacing w:val="-9"/>
          <w:sz w:val="21"/>
          <w:szCs w:val="21"/>
        </w:rPr>
        <w:t xml:space="preserve">в соответствии с Законом Тульской области от 01.06.2020 №36-ЗТО «О внесении изменения в Закон Тульской области «О налоге на имущество организаций» предоставлены льготы в виде уменьшения исчисленной суммы налога на имущество организаций на сумму снижения (освобождения от уплаты) арендной платы </w:t>
      </w:r>
      <w:r w:rsidRPr="009F4CA9">
        <w:rPr>
          <w:spacing w:val="-9"/>
          <w:sz w:val="21"/>
          <w:szCs w:val="21"/>
        </w:rPr>
        <w:t>арендаторам торговых центров (в 2021-2023 годах учтено уменьшение поступлений по данному налогу: в 2021 году–97 674,0 тыс. рублей; в 2022 году – 69 174,0 тыс. рублей; в 2023 году – 44 513,0 тыс. рублей).</w:t>
      </w:r>
    </w:p>
    <w:p w14:paraId="05008C85" w14:textId="77777777" w:rsidR="00B56786" w:rsidRPr="00BB059C" w:rsidRDefault="00B56786" w:rsidP="00BB059C">
      <w:pPr>
        <w:pStyle w:val="a3"/>
        <w:ind w:firstLine="567"/>
        <w:jc w:val="both"/>
        <w:rPr>
          <w:spacing w:val="-9"/>
          <w:sz w:val="22"/>
          <w:szCs w:val="22"/>
        </w:rPr>
      </w:pPr>
      <w:r w:rsidRPr="009F4CA9">
        <w:rPr>
          <w:spacing w:val="-9"/>
          <w:sz w:val="21"/>
          <w:szCs w:val="21"/>
        </w:rPr>
        <w:t>Согласно указанным</w:t>
      </w:r>
      <w:r w:rsidR="00F37DC7" w:rsidRPr="009F4CA9">
        <w:rPr>
          <w:spacing w:val="-9"/>
          <w:sz w:val="21"/>
          <w:szCs w:val="21"/>
        </w:rPr>
        <w:t xml:space="preserve"> льготам размер выпадающих доходов бюджета в 2021 году составит порядка 380 млн. рублей.</w:t>
      </w:r>
    </w:p>
  </w:footnote>
  <w:footnote w:id="10">
    <w:p w14:paraId="011B8E95" w14:textId="42DBD48F" w:rsidR="005A08E0" w:rsidRPr="00537981" w:rsidRDefault="005A08E0" w:rsidP="00970823">
      <w:pPr>
        <w:pStyle w:val="a3"/>
        <w:spacing w:before="20"/>
        <w:ind w:firstLine="567"/>
        <w:jc w:val="both"/>
        <w:rPr>
          <w:spacing w:val="-6"/>
          <w:sz w:val="22"/>
          <w:szCs w:val="22"/>
        </w:rPr>
      </w:pPr>
      <w:r w:rsidRPr="00BB059C">
        <w:rPr>
          <w:rStyle w:val="a5"/>
          <w:spacing w:val="-6"/>
          <w:sz w:val="22"/>
          <w:szCs w:val="22"/>
        </w:rPr>
        <w:footnoteRef/>
      </w:r>
      <w:r w:rsidRPr="00BB059C">
        <w:rPr>
          <w:spacing w:val="-6"/>
          <w:sz w:val="22"/>
          <w:szCs w:val="22"/>
        </w:rPr>
        <w:t> </w:t>
      </w:r>
      <w:r w:rsidR="00652962">
        <w:rPr>
          <w:spacing w:val="-6"/>
          <w:sz w:val="22"/>
          <w:szCs w:val="22"/>
        </w:rPr>
        <w:t>УФНС</w:t>
      </w:r>
      <w:r w:rsidRPr="00BB059C">
        <w:rPr>
          <w:spacing w:val="-6"/>
          <w:sz w:val="22"/>
          <w:szCs w:val="22"/>
        </w:rPr>
        <w:t xml:space="preserve"> по Тульской области (по отдельным налоговым доходам), Федеральной службы по регулированию алкогольного рынка России о доле розничных продаж крепкой алкогольной продукции (по акцизам на алкогольную продукцию), главных администраторов доходов – органов исполнительной власти Тульской области (по государственной пошлине, неналоговым доходам).</w:t>
      </w:r>
    </w:p>
  </w:footnote>
  <w:footnote w:id="11">
    <w:p w14:paraId="19398974" w14:textId="77777777" w:rsidR="005A08E0" w:rsidRPr="00652962" w:rsidRDefault="005A08E0" w:rsidP="00E05091">
      <w:pPr>
        <w:pStyle w:val="a3"/>
        <w:ind w:firstLine="567"/>
        <w:jc w:val="both"/>
        <w:rPr>
          <w:sz w:val="22"/>
          <w:szCs w:val="22"/>
        </w:rPr>
      </w:pPr>
      <w:r w:rsidRPr="00652962">
        <w:rPr>
          <w:rStyle w:val="a5"/>
          <w:sz w:val="22"/>
          <w:szCs w:val="22"/>
        </w:rPr>
        <w:footnoteRef/>
      </w:r>
      <w:r w:rsidR="00F37DC7" w:rsidRPr="00652962">
        <w:rPr>
          <w:sz w:val="22"/>
          <w:szCs w:val="22"/>
        </w:rPr>
        <w:t> </w:t>
      </w:r>
      <w:r w:rsidRPr="00652962">
        <w:rPr>
          <w:sz w:val="22"/>
          <w:szCs w:val="22"/>
        </w:rPr>
        <w:t>Доходы от использования имущества по оценке исполнения бюджета на 2020 год составят 86,5 млн. рублей, на 2021, 2022, 2023 годы</w:t>
      </w:r>
      <w:r w:rsidR="00F37DC7" w:rsidRPr="00652962">
        <w:rPr>
          <w:sz w:val="22"/>
          <w:szCs w:val="22"/>
        </w:rPr>
        <w:t xml:space="preserve"> </w:t>
      </w:r>
      <w:r w:rsidRPr="00652962">
        <w:rPr>
          <w:sz w:val="22"/>
          <w:szCs w:val="22"/>
        </w:rPr>
        <w:t>прогноз учтен в сумме 57,8 млн. рублей, 59,0 млн. рублей, 57,5 млн. рублей (прогноз рассчитан по сведениям главных администраторов доходов).</w:t>
      </w:r>
    </w:p>
    <w:p w14:paraId="4F5AD7C5" w14:textId="77777777" w:rsidR="005A08E0" w:rsidRPr="00652962" w:rsidRDefault="005A08E0" w:rsidP="00E05091">
      <w:pPr>
        <w:pStyle w:val="a3"/>
        <w:ind w:firstLine="567"/>
        <w:jc w:val="both"/>
        <w:rPr>
          <w:sz w:val="22"/>
          <w:szCs w:val="22"/>
        </w:rPr>
      </w:pPr>
      <w:r w:rsidRPr="00652962">
        <w:rPr>
          <w:sz w:val="22"/>
          <w:szCs w:val="22"/>
        </w:rPr>
        <w:t>Доходы от продажи материальных и нематериальных активов по оценке исполнения бюджета на 2020 год составят 157,0 млн. рублей, на 2021 год прогноз учтен в сумме 1,3 млн. рублей (в соответствии с программой приватизации государственного имущества Тульской области  – 1,1 млн. рублей) и с учетом сведений главных администраторов доходов (поступления от продажи имущества, находящегося в оперативном управлении учреждений, находящихся в ведении органов государственной власти Тульской области, в части реализации материальных запасов по указанному имуществу – 0,2 млн. рублей). На плановый период указанный показатель прогнозируется с учетом сведений главных администраторов доходов в размере по 0,2 млн. рублей ежегодно.</w:t>
      </w:r>
    </w:p>
  </w:footnote>
  <w:footnote w:id="12">
    <w:p w14:paraId="6B14817C" w14:textId="77777777" w:rsidR="005A08E0" w:rsidRPr="00984FFB" w:rsidRDefault="005A08E0" w:rsidP="00984FFB">
      <w:pPr>
        <w:pStyle w:val="a3"/>
        <w:ind w:firstLine="567"/>
        <w:jc w:val="both"/>
        <w:rPr>
          <w:sz w:val="22"/>
          <w:szCs w:val="22"/>
        </w:rPr>
      </w:pPr>
      <w:r w:rsidRPr="00652962">
        <w:rPr>
          <w:rStyle w:val="a5"/>
          <w:sz w:val="22"/>
          <w:szCs w:val="22"/>
        </w:rPr>
        <w:footnoteRef/>
      </w:r>
      <w:r w:rsidRPr="00652962">
        <w:rPr>
          <w:sz w:val="22"/>
          <w:szCs w:val="22"/>
        </w:rPr>
        <w:t> На основании</w:t>
      </w:r>
      <w:r w:rsidRPr="00984FFB">
        <w:rPr>
          <w:sz w:val="22"/>
          <w:szCs w:val="22"/>
        </w:rPr>
        <w:t xml:space="preserve"> сведений главного администратора доходов – </w:t>
      </w:r>
      <w:r>
        <w:rPr>
          <w:sz w:val="22"/>
          <w:szCs w:val="22"/>
        </w:rPr>
        <w:t>м</w:t>
      </w:r>
      <w:r w:rsidRPr="00984FFB">
        <w:rPr>
          <w:sz w:val="22"/>
          <w:szCs w:val="22"/>
        </w:rPr>
        <w:t xml:space="preserve">инистерства здравоохранения области. </w:t>
      </w:r>
    </w:p>
  </w:footnote>
  <w:footnote w:id="13">
    <w:p w14:paraId="0CB85D33" w14:textId="77777777" w:rsidR="005A08E0" w:rsidRDefault="005A08E0" w:rsidP="00984FFB">
      <w:pPr>
        <w:pStyle w:val="a3"/>
        <w:ind w:firstLine="567"/>
        <w:jc w:val="both"/>
      </w:pPr>
      <w:r w:rsidRPr="00984FFB">
        <w:rPr>
          <w:rStyle w:val="a5"/>
          <w:sz w:val="22"/>
          <w:szCs w:val="22"/>
        </w:rPr>
        <w:footnoteRef/>
      </w:r>
      <w:r w:rsidRPr="00984FFB">
        <w:rPr>
          <w:sz w:val="22"/>
          <w:szCs w:val="22"/>
        </w:rPr>
        <w:t> На основании сведений главного администратора доходов –</w:t>
      </w:r>
      <w:r>
        <w:rPr>
          <w:sz w:val="22"/>
          <w:szCs w:val="22"/>
        </w:rPr>
        <w:t xml:space="preserve"> м</w:t>
      </w:r>
      <w:r w:rsidRPr="00984FFB">
        <w:rPr>
          <w:sz w:val="22"/>
          <w:szCs w:val="22"/>
        </w:rPr>
        <w:t>инистерства труда и социальной защиты области.</w:t>
      </w:r>
    </w:p>
  </w:footnote>
  <w:footnote w:id="14">
    <w:p w14:paraId="17DC176A" w14:textId="77777777" w:rsidR="005A08E0" w:rsidRPr="00A0738C" w:rsidRDefault="005A08E0" w:rsidP="00F26F3E">
      <w:pPr>
        <w:tabs>
          <w:tab w:val="left" w:pos="993"/>
        </w:tabs>
        <w:spacing w:after="0" w:line="240" w:lineRule="auto"/>
        <w:ind w:firstLine="567"/>
        <w:jc w:val="both"/>
        <w:rPr>
          <w:rFonts w:ascii="Times New Roman" w:hAnsi="Times New Roman" w:cs="Times New Roman"/>
        </w:rPr>
      </w:pPr>
      <w:r w:rsidRPr="00F26F3E">
        <w:rPr>
          <w:rStyle w:val="a5"/>
          <w:rFonts w:ascii="Times New Roman" w:hAnsi="Times New Roman" w:cs="Times New Roman"/>
        </w:rPr>
        <w:footnoteRef/>
      </w:r>
      <w:r>
        <w:rPr>
          <w:rFonts w:ascii="Times New Roman" w:hAnsi="Times New Roman" w:cs="Times New Roman"/>
        </w:rPr>
        <w:t> </w:t>
      </w:r>
      <w:r w:rsidRPr="00F26F3E">
        <w:rPr>
          <w:rFonts w:ascii="Times New Roman" w:eastAsia="Times New Roman" w:hAnsi="Times New Roman" w:cs="Times New Roman"/>
          <w:lang w:eastAsia="ru-RU"/>
        </w:rPr>
        <w:t xml:space="preserve">Динамика расходов бюджета области </w:t>
      </w:r>
      <w:r w:rsidRPr="00A0738C">
        <w:rPr>
          <w:rFonts w:ascii="Times New Roman" w:eastAsia="Times New Roman" w:hAnsi="Times New Roman" w:cs="Times New Roman"/>
          <w:lang w:eastAsia="ru-RU"/>
        </w:rPr>
        <w:t>на 2020–2023 годы в разрезе разделов и подразделов классификации расходов бюджетов представлена в приложении № 4 к настоящему заключению.</w:t>
      </w:r>
    </w:p>
  </w:footnote>
  <w:footnote w:id="15">
    <w:p w14:paraId="717B0596" w14:textId="77777777" w:rsidR="005A08E0" w:rsidRDefault="005A08E0" w:rsidP="00C205BD">
      <w:pPr>
        <w:tabs>
          <w:tab w:val="left" w:pos="993"/>
        </w:tabs>
        <w:spacing w:after="0" w:line="240" w:lineRule="auto"/>
        <w:ind w:firstLine="567"/>
        <w:jc w:val="both"/>
      </w:pPr>
      <w:r w:rsidRPr="00A0738C">
        <w:rPr>
          <w:rStyle w:val="a5"/>
          <w:rFonts w:ascii="Times New Roman" w:hAnsi="Times New Roman" w:cs="Times New Roman"/>
        </w:rPr>
        <w:footnoteRef/>
      </w:r>
      <w:r w:rsidRPr="00A0738C">
        <w:t> </w:t>
      </w:r>
      <w:r w:rsidRPr="00A0738C">
        <w:rPr>
          <w:rFonts w:ascii="Times New Roman" w:eastAsia="Times New Roman" w:hAnsi="Times New Roman" w:cs="Times New Roman"/>
          <w:lang w:eastAsia="ru-RU"/>
        </w:rPr>
        <w:t>Динамика расходов бюджета области на 2020–2023 годы по группам видов расходов, а также их структура представлена в приложении № 5 к настоящему</w:t>
      </w:r>
      <w:r w:rsidRPr="00F26F3E">
        <w:rPr>
          <w:rFonts w:ascii="Times New Roman" w:eastAsia="Times New Roman" w:hAnsi="Times New Roman" w:cs="Times New Roman"/>
          <w:lang w:eastAsia="ru-RU"/>
        </w:rPr>
        <w:t xml:space="preserve"> заключению.</w:t>
      </w:r>
    </w:p>
  </w:footnote>
  <w:footnote w:id="16">
    <w:p w14:paraId="179241A8" w14:textId="77777777" w:rsidR="005A08E0" w:rsidRPr="00AB4A3E" w:rsidRDefault="005A08E0" w:rsidP="001E0602">
      <w:pPr>
        <w:autoSpaceDE w:val="0"/>
        <w:autoSpaceDN w:val="0"/>
        <w:adjustRightInd w:val="0"/>
        <w:spacing w:after="0" w:line="240" w:lineRule="auto"/>
        <w:ind w:firstLine="567"/>
        <w:jc w:val="both"/>
        <w:rPr>
          <w:rFonts w:ascii="Times New Roman" w:hAnsi="Times New Roman"/>
          <w:spacing w:val="-4"/>
        </w:rPr>
      </w:pPr>
      <w:r w:rsidRPr="00AB4A3E">
        <w:rPr>
          <w:rStyle w:val="a5"/>
          <w:rFonts w:ascii="Times New Roman" w:hAnsi="Times New Roman" w:cs="Times New Roman"/>
          <w:spacing w:val="-4"/>
        </w:rPr>
        <w:footnoteRef/>
      </w:r>
      <w:r w:rsidRPr="00AB4A3E">
        <w:rPr>
          <w:rFonts w:ascii="Times New Roman" w:hAnsi="Times New Roman"/>
          <w:spacing w:val="-4"/>
        </w:rPr>
        <w:t> Расчет счетной палаты для 2021 года осуществлен в соответствии со статьей 23 Федерального закона от 29.11.2010 №326-ФЗ «Об обязательном медицинском страховании в Российской Федерации», статьей 2 Федерального закона от 30.11.2011 №354</w:t>
      </w:r>
      <w:r w:rsidRPr="00AB4A3E">
        <w:rPr>
          <w:rFonts w:ascii="Times New Roman" w:hAnsi="Times New Roman"/>
          <w:spacing w:val="-4"/>
        </w:rPr>
        <w:noBreakHyphen/>
        <w:t>ФЗ «О размере и порядке расчета тарифа страхового взноса на обязательное медицинское страхование неработающего населения» и проектом федерального закона о бюджете Федерального фонда обязательного медицинского страхования Тульской области на 2021 год и на плановый период 2022 и 2023 годов:</w:t>
      </w:r>
    </w:p>
    <w:p w14:paraId="60ED8EBD" w14:textId="77777777" w:rsidR="005A08E0" w:rsidRPr="005E1455" w:rsidRDefault="005A08E0" w:rsidP="001E0602">
      <w:pPr>
        <w:autoSpaceDE w:val="0"/>
        <w:autoSpaceDN w:val="0"/>
        <w:adjustRightInd w:val="0"/>
        <w:spacing w:after="0" w:line="240" w:lineRule="auto"/>
        <w:ind w:firstLine="567"/>
        <w:jc w:val="both"/>
        <w:rPr>
          <w:rFonts w:ascii="Times New Roman" w:hAnsi="Times New Roman"/>
        </w:rPr>
      </w:pPr>
      <w:r w:rsidRPr="00AB4A3E">
        <w:rPr>
          <w:rFonts w:ascii="Times New Roman" w:hAnsi="Times New Roman"/>
        </w:rPr>
        <w:t>816 020 (численность застрахованных неработающих граждан на 01.01.2020) × 18 864,6 рубля (тариф страхового взноса) × 1,196 (коэффициент удорожания стоимости медицинских услуг) × 0,3333 (коэффициент дифференциации) = 6 136 388 798,0 рубля. В Законопроекте – 6 151 811 600,0 рубля, что на 15 422 802,0 рубля больше.</w:t>
      </w:r>
    </w:p>
  </w:footnote>
  <w:footnote w:id="17">
    <w:p w14:paraId="1489D828" w14:textId="77777777" w:rsidR="005A08E0" w:rsidRPr="0024325B" w:rsidRDefault="005A08E0" w:rsidP="00AB4A3E">
      <w:pPr>
        <w:pStyle w:val="a3"/>
        <w:spacing w:before="40"/>
        <w:ind w:firstLine="567"/>
        <w:rPr>
          <w:sz w:val="22"/>
          <w:szCs w:val="22"/>
        </w:rPr>
      </w:pPr>
      <w:r w:rsidRPr="0024325B">
        <w:rPr>
          <w:rStyle w:val="a5"/>
          <w:sz w:val="22"/>
          <w:szCs w:val="22"/>
        </w:rPr>
        <w:footnoteRef/>
      </w:r>
      <w:r>
        <w:rPr>
          <w:sz w:val="22"/>
          <w:szCs w:val="22"/>
        </w:rPr>
        <w:t> Статья 8 Законопроекта, приложения №№12-17 к Законопроекту.</w:t>
      </w:r>
    </w:p>
  </w:footnote>
  <w:footnote w:id="18">
    <w:p w14:paraId="073634CD" w14:textId="77777777" w:rsidR="005A08E0" w:rsidRPr="00AB4A3E" w:rsidRDefault="005A08E0" w:rsidP="00B525D9">
      <w:pPr>
        <w:spacing w:after="0" w:line="240" w:lineRule="auto"/>
        <w:ind w:firstLine="567"/>
        <w:jc w:val="both"/>
        <w:rPr>
          <w:rFonts w:ascii="Times New Roman" w:eastAsia="Calibri" w:hAnsi="Times New Roman" w:cs="Times New Roman"/>
        </w:rPr>
      </w:pPr>
      <w:r w:rsidRPr="00AB4A3E">
        <w:rPr>
          <w:rStyle w:val="a5"/>
        </w:rPr>
        <w:footnoteRef/>
      </w:r>
      <w:r w:rsidRPr="00AB4A3E">
        <w:t> </w:t>
      </w:r>
      <w:r w:rsidRPr="00AB4A3E">
        <w:rPr>
          <w:rFonts w:ascii="Times New Roman" w:hAnsi="Times New Roman" w:cs="Times New Roman"/>
        </w:rPr>
        <w:t>Е</w:t>
      </w:r>
      <w:r w:rsidRPr="00AB4A3E">
        <w:rPr>
          <w:rFonts w:ascii="Times New Roman" w:eastAsia="Calibri" w:hAnsi="Times New Roman" w:cs="Times New Roman"/>
        </w:rPr>
        <w:t>диновременная денежная выплата на приобретение или строительство жилого помещения усыновителям, зарегистрированным по месту постоянного проживания в Тульской области, при усыновлении (удочерении) одновременно 3 и более детей-сирот и детей, оставшихся без попечения родителей (Закон Тульской области «О защите прав ребенка»);</w:t>
      </w:r>
    </w:p>
    <w:p w14:paraId="45944DC7" w14:textId="77777777" w:rsidR="005A08E0" w:rsidRPr="00AB4A3E" w:rsidRDefault="005A08E0" w:rsidP="00B525D9">
      <w:pPr>
        <w:spacing w:after="0" w:line="240" w:lineRule="auto"/>
        <w:ind w:firstLine="567"/>
        <w:jc w:val="both"/>
        <w:rPr>
          <w:rFonts w:ascii="Times New Roman" w:eastAsia="Calibri" w:hAnsi="Times New Roman" w:cs="Times New Roman"/>
        </w:rPr>
      </w:pPr>
      <w:r w:rsidRPr="00AB4A3E">
        <w:rPr>
          <w:rFonts w:ascii="Times New Roman" w:eastAsia="Calibri" w:hAnsi="Times New Roman" w:cs="Times New Roman"/>
        </w:rPr>
        <w:t>- единовременная денежная выплата малоимущим многодетным семьям, в которых один из членов семьи состоит на учете в качестве нуждающегося в жилом помещении, на приобретение жилья с января 2021 года (Закон Тульской области «О мерах социальной поддержки многодетных семей в Тульской области»);</w:t>
      </w:r>
    </w:p>
    <w:p w14:paraId="657892B3" w14:textId="77777777" w:rsidR="005A08E0" w:rsidRPr="00AB4A3E" w:rsidRDefault="005A08E0" w:rsidP="00B525D9">
      <w:pPr>
        <w:spacing w:after="0" w:line="240" w:lineRule="auto"/>
        <w:ind w:firstLine="567"/>
        <w:jc w:val="both"/>
        <w:rPr>
          <w:rFonts w:ascii="Times New Roman" w:eastAsia="Calibri" w:hAnsi="Times New Roman" w:cs="Times New Roman"/>
        </w:rPr>
      </w:pPr>
      <w:r w:rsidRPr="00AB4A3E">
        <w:rPr>
          <w:rFonts w:ascii="Times New Roman" w:eastAsia="Calibri" w:hAnsi="Times New Roman" w:cs="Times New Roman"/>
        </w:rPr>
        <w:t>- единовременная денежная выплата на приобретение или строительство жилого помещения при рождении трех и более детей одновременно (многоплодное рождение) (Закон Тульской области «О мерах социальной поддержки многодетных семей в Тульской области»);</w:t>
      </w:r>
    </w:p>
    <w:p w14:paraId="5DA0BAD6" w14:textId="77777777" w:rsidR="005A08E0" w:rsidRPr="00AB4A3E" w:rsidRDefault="005A08E0" w:rsidP="00B525D9">
      <w:pPr>
        <w:spacing w:after="0" w:line="240" w:lineRule="auto"/>
        <w:ind w:firstLine="567"/>
        <w:jc w:val="both"/>
      </w:pPr>
      <w:r w:rsidRPr="00AB4A3E">
        <w:rPr>
          <w:rFonts w:ascii="Times New Roman" w:eastAsia="Calibri" w:hAnsi="Times New Roman" w:cs="Times New Roman"/>
        </w:rPr>
        <w:t>- ежемесячная доплата почетным гражданам муниципальных образований Тульской области (Решение Тульской городской Думы «О звании «Почетный гражданин города-героя Тулы», решение Собрания депутатов муниципального образования г. Донской «Об утверждении положения о звании «Почетный гражданин муниципального образования город Донской», решение Собрания депутатов муниципального образования г. Новомосковск «Об утверждении Положения о порядке присвоения звания «Почетный гражданин города Новомосковска», решение Собрания представителей муниципального образования Плавский район «О присвоении звания «Почетный гражданин муниципального образования Плавский район»).</w:t>
      </w:r>
    </w:p>
  </w:footnote>
  <w:footnote w:id="19">
    <w:p w14:paraId="7A2C8D76" w14:textId="77777777" w:rsidR="005A08E0" w:rsidRDefault="005A08E0" w:rsidP="00F65F08">
      <w:pPr>
        <w:pStyle w:val="a3"/>
        <w:spacing w:before="40"/>
        <w:ind w:firstLine="567"/>
        <w:jc w:val="both"/>
        <w:rPr>
          <w:sz w:val="22"/>
          <w:szCs w:val="22"/>
        </w:rPr>
      </w:pPr>
      <w:r w:rsidRPr="00AB4A3E">
        <w:rPr>
          <w:rStyle w:val="a5"/>
          <w:sz w:val="22"/>
          <w:szCs w:val="22"/>
        </w:rPr>
        <w:footnoteRef/>
      </w:r>
      <w:r w:rsidRPr="00AB4A3E">
        <w:rPr>
          <w:sz w:val="22"/>
          <w:szCs w:val="22"/>
        </w:rPr>
        <w:t> </w:t>
      </w:r>
      <w:r w:rsidRPr="00F37DC7">
        <w:rPr>
          <w:sz w:val="22"/>
          <w:szCs w:val="22"/>
        </w:rPr>
        <w:t>Например:</w:t>
      </w:r>
    </w:p>
    <w:p w14:paraId="1A3BF363" w14:textId="77777777" w:rsidR="005A08E0" w:rsidRPr="00AB4A3E" w:rsidRDefault="005A08E0" w:rsidP="00F65F08">
      <w:pPr>
        <w:pStyle w:val="a3"/>
        <w:spacing w:before="40"/>
        <w:ind w:firstLine="567"/>
        <w:jc w:val="both"/>
        <w:rPr>
          <w:rFonts w:eastAsia="Calibri"/>
          <w:sz w:val="22"/>
          <w:szCs w:val="22"/>
        </w:rPr>
      </w:pPr>
      <w:r>
        <w:rPr>
          <w:sz w:val="22"/>
          <w:szCs w:val="22"/>
        </w:rPr>
        <w:t>п</w:t>
      </w:r>
      <w:r w:rsidRPr="00AB4A3E">
        <w:rPr>
          <w:rFonts w:eastAsia="Calibri"/>
          <w:sz w:val="22"/>
          <w:szCs w:val="22"/>
        </w:rPr>
        <w:t xml:space="preserve">о Закону Тульской области «О мерах социальной поддержки отдельных категорий жителей Тульской области» 3 вида выплат объединены в один расчет; </w:t>
      </w:r>
    </w:p>
    <w:p w14:paraId="08F4D8D6" w14:textId="77777777" w:rsidR="005A08E0" w:rsidRPr="008436C6" w:rsidRDefault="005A08E0" w:rsidP="00F65F08">
      <w:pPr>
        <w:pStyle w:val="a3"/>
        <w:ind w:firstLine="567"/>
        <w:jc w:val="both"/>
        <w:rPr>
          <w:spacing w:val="-4"/>
          <w:sz w:val="22"/>
          <w:szCs w:val="22"/>
        </w:rPr>
      </w:pPr>
      <w:r w:rsidRPr="00AB4A3E">
        <w:rPr>
          <w:rFonts w:eastAsia="Calibri"/>
          <w:sz w:val="22"/>
          <w:szCs w:val="22"/>
        </w:rPr>
        <w:t>по Закону Тульской области</w:t>
      </w:r>
      <w:r w:rsidRPr="00AB4A3E">
        <w:rPr>
          <w:sz w:val="22"/>
          <w:szCs w:val="22"/>
        </w:rPr>
        <w:t xml:space="preserve"> «</w:t>
      </w:r>
      <w:r w:rsidRPr="00AB4A3E">
        <w:rPr>
          <w:rFonts w:eastAsia="Calibri"/>
          <w:sz w:val="22"/>
          <w:szCs w:val="22"/>
        </w:rPr>
        <w:t>О мерах социальной поддержки инвалидов и ветеранов боевых действий, членов их семей,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 7 видов выплат указаны в двух расчетах.</w:t>
      </w:r>
    </w:p>
  </w:footnote>
  <w:footnote w:id="20">
    <w:p w14:paraId="342F423D" w14:textId="77777777" w:rsidR="005A08E0" w:rsidRPr="000E4714" w:rsidRDefault="005A08E0" w:rsidP="005A4929">
      <w:pPr>
        <w:pStyle w:val="a3"/>
        <w:ind w:firstLine="567"/>
        <w:rPr>
          <w:sz w:val="22"/>
          <w:szCs w:val="22"/>
        </w:rPr>
      </w:pPr>
      <w:r w:rsidRPr="000E4714">
        <w:rPr>
          <w:rStyle w:val="a5"/>
          <w:sz w:val="22"/>
          <w:szCs w:val="22"/>
        </w:rPr>
        <w:footnoteRef/>
      </w:r>
      <w:r>
        <w:rPr>
          <w:sz w:val="22"/>
          <w:szCs w:val="22"/>
        </w:rPr>
        <w:t>В</w:t>
      </w:r>
      <w:r w:rsidRPr="000E4714">
        <w:rPr>
          <w:sz w:val="22"/>
          <w:szCs w:val="22"/>
        </w:rPr>
        <w:t xml:space="preserve"> плановом периоде без учета условно утверждаемых расходов</w:t>
      </w:r>
      <w:r>
        <w:rPr>
          <w:sz w:val="22"/>
          <w:szCs w:val="22"/>
        </w:rPr>
        <w:t>.</w:t>
      </w:r>
    </w:p>
  </w:footnote>
  <w:footnote w:id="21">
    <w:p w14:paraId="140CF65B" w14:textId="77777777" w:rsidR="005A08E0" w:rsidRPr="00DF1382" w:rsidRDefault="005A08E0" w:rsidP="008745CF">
      <w:pPr>
        <w:autoSpaceDE w:val="0"/>
        <w:autoSpaceDN w:val="0"/>
        <w:adjustRightInd w:val="0"/>
        <w:spacing w:after="0" w:line="240" w:lineRule="auto"/>
        <w:ind w:firstLine="567"/>
        <w:jc w:val="both"/>
        <w:rPr>
          <w:spacing w:val="-4"/>
        </w:rPr>
      </w:pPr>
      <w:r w:rsidRPr="00DF1382">
        <w:rPr>
          <w:rStyle w:val="a5"/>
          <w:rFonts w:ascii="Times New Roman" w:hAnsi="Times New Roman" w:cs="Times New Roman"/>
          <w:spacing w:val="-4"/>
        </w:rPr>
        <w:footnoteRef/>
      </w:r>
      <w:r w:rsidRPr="00DF1382">
        <w:rPr>
          <w:spacing w:val="-4"/>
        </w:rPr>
        <w:t> </w:t>
      </w:r>
      <w:r w:rsidRPr="00DF1382">
        <w:rPr>
          <w:rFonts w:ascii="Times New Roman" w:hAnsi="Times New Roman" w:cs="Times New Roman"/>
          <w:spacing w:val="-4"/>
        </w:rPr>
        <w:t>В г</w:t>
      </w:r>
      <w:r w:rsidRPr="00DF1382">
        <w:rPr>
          <w:rFonts w:ascii="Times New Roman" w:eastAsia="Times New Roman" w:hAnsi="Times New Roman" w:cs="Times New Roman"/>
          <w:spacing w:val="-4"/>
          <w:lang w:eastAsia="ru-RU"/>
        </w:rPr>
        <w:t>оспрограмме «Модернизация и обновление специализированной техники в Тульской области» (Постановление правительства Тульской области от 29.12.2017 №639 (в редакции от 10.09.2020)) объем ресурсного обеспечения предусмотрен на 2018-2020 годы</w:t>
      </w:r>
      <w:r w:rsidRPr="00DF1382">
        <w:rPr>
          <w:rFonts w:ascii="Times New Roman" w:hAnsi="Times New Roman" w:cs="Times New Roman"/>
          <w:spacing w:val="-4"/>
        </w:rPr>
        <w:t>.</w:t>
      </w:r>
    </w:p>
  </w:footnote>
  <w:footnote w:id="22">
    <w:p w14:paraId="5053AC84" w14:textId="77777777" w:rsidR="005A08E0" w:rsidRPr="00E55667" w:rsidRDefault="005A08E0" w:rsidP="00945E60">
      <w:pPr>
        <w:pStyle w:val="a3"/>
        <w:ind w:firstLine="567"/>
        <w:jc w:val="both"/>
        <w:rPr>
          <w:sz w:val="22"/>
          <w:szCs w:val="22"/>
        </w:rPr>
      </w:pPr>
      <w:r w:rsidRPr="00DA4162">
        <w:rPr>
          <w:rStyle w:val="a5"/>
          <w:sz w:val="22"/>
          <w:szCs w:val="22"/>
        </w:rPr>
        <w:footnoteRef/>
      </w:r>
      <w:r>
        <w:rPr>
          <w:sz w:val="22"/>
          <w:szCs w:val="22"/>
        </w:rPr>
        <w:t> </w:t>
      </w:r>
      <w:r w:rsidRPr="00DA4162">
        <w:rPr>
          <w:sz w:val="22"/>
          <w:szCs w:val="22"/>
        </w:rPr>
        <w:t xml:space="preserve">По сравнению с 2020 годом не предусматриваются бюджетные ассигнования в рамках реализации четырех региональных проектов: «Цифровое государственное управление», «Чистая страна», «Комплексная система обращения с твердыми коммунальными отходами», «Развитие детского здравоохранения, включая создание современной инфраструктуры оказания медицинской помощи детям». </w:t>
      </w:r>
      <w:r>
        <w:rPr>
          <w:sz w:val="22"/>
          <w:szCs w:val="22"/>
        </w:rPr>
        <w:t>В то же время на 2021 год предусматриваются бюджетные ассигнования на реализацию</w:t>
      </w:r>
      <w:r w:rsidRPr="00022335">
        <w:rPr>
          <w:sz w:val="22"/>
          <w:szCs w:val="22"/>
        </w:rPr>
        <w:t xml:space="preserve"> регионального проекта «Молодые профессионалы (Повышение конкурентоспособности профессионального образования)» (в сумме 44,9 млн. рублей)</w:t>
      </w:r>
      <w:r>
        <w:rPr>
          <w:sz w:val="22"/>
          <w:szCs w:val="22"/>
        </w:rPr>
        <w:t>.</w:t>
      </w:r>
    </w:p>
  </w:footnote>
  <w:footnote w:id="23">
    <w:p w14:paraId="350E2B48" w14:textId="77777777" w:rsidR="005A08E0" w:rsidRPr="006757AB" w:rsidRDefault="005A08E0" w:rsidP="006757AB">
      <w:pPr>
        <w:pStyle w:val="a3"/>
        <w:ind w:firstLine="567"/>
        <w:jc w:val="both"/>
        <w:rPr>
          <w:sz w:val="22"/>
          <w:szCs w:val="22"/>
        </w:rPr>
      </w:pPr>
      <w:r w:rsidRPr="006757AB">
        <w:rPr>
          <w:rStyle w:val="a5"/>
          <w:sz w:val="22"/>
          <w:szCs w:val="22"/>
        </w:rPr>
        <w:footnoteRef/>
      </w:r>
      <w:r w:rsidRPr="006757AB">
        <w:rPr>
          <w:sz w:val="22"/>
          <w:szCs w:val="22"/>
        </w:rPr>
        <w:t xml:space="preserve"> В том числе на 4 региональных проекта: «Финансовая поддержка семей при рождении детей» (3 115,7 млн. рублей); «Содействие занятости женщин - создание условий дошкольного образования для детей в возрасте до трех лет» (1 033,3 млн. рублей); «Старшее поколение» (108,1 млн. рублей); «Спорт - норма жизни» (302,1 млн. рублей).</w:t>
      </w:r>
    </w:p>
  </w:footnote>
  <w:footnote w:id="24">
    <w:p w14:paraId="7B9F2F23" w14:textId="77777777" w:rsidR="005A08E0" w:rsidRPr="002C5E81" w:rsidRDefault="005A08E0" w:rsidP="002C5E81">
      <w:pPr>
        <w:pStyle w:val="a3"/>
        <w:ind w:firstLine="567"/>
        <w:jc w:val="both"/>
        <w:rPr>
          <w:sz w:val="22"/>
          <w:szCs w:val="22"/>
        </w:rPr>
      </w:pPr>
      <w:r w:rsidRPr="002C5E81">
        <w:rPr>
          <w:rStyle w:val="a5"/>
          <w:sz w:val="22"/>
          <w:szCs w:val="22"/>
        </w:rPr>
        <w:footnoteRef/>
      </w:r>
      <w:r>
        <w:rPr>
          <w:color w:val="000000" w:themeColor="text1"/>
          <w:sz w:val="22"/>
          <w:szCs w:val="22"/>
        </w:rPr>
        <w:t> Госпрограмма</w:t>
      </w:r>
      <w:r w:rsidRPr="002C5E81">
        <w:rPr>
          <w:sz w:val="22"/>
          <w:szCs w:val="22"/>
        </w:rPr>
        <w:t xml:space="preserve"> «Модернизация и развитие автомобильных дорог общего пользования в Тульской области».</w:t>
      </w:r>
    </w:p>
  </w:footnote>
  <w:footnote w:id="25">
    <w:p w14:paraId="24E04495" w14:textId="77777777" w:rsidR="005A08E0" w:rsidRPr="002C5E81" w:rsidRDefault="005A08E0" w:rsidP="002C5E81">
      <w:pPr>
        <w:pStyle w:val="a3"/>
        <w:ind w:firstLine="567"/>
        <w:jc w:val="both"/>
        <w:rPr>
          <w:sz w:val="22"/>
          <w:szCs w:val="22"/>
        </w:rPr>
      </w:pPr>
      <w:r w:rsidRPr="002C5E81">
        <w:rPr>
          <w:rStyle w:val="a5"/>
          <w:sz w:val="22"/>
          <w:szCs w:val="22"/>
        </w:rPr>
        <w:footnoteRef/>
      </w:r>
      <w:r>
        <w:rPr>
          <w:color w:val="000000" w:themeColor="text1"/>
          <w:sz w:val="22"/>
          <w:szCs w:val="22"/>
        </w:rPr>
        <w:t> Госпрограмма</w:t>
      </w:r>
      <w:r w:rsidRPr="002C5E81">
        <w:rPr>
          <w:sz w:val="22"/>
          <w:szCs w:val="22"/>
        </w:rPr>
        <w:t xml:space="preserve"> «Комплексное развитие сельских территорий Тульской области».</w:t>
      </w:r>
    </w:p>
  </w:footnote>
  <w:footnote w:id="26">
    <w:p w14:paraId="4AB3CD23" w14:textId="77777777" w:rsidR="005A08E0" w:rsidRPr="002C5E81" w:rsidRDefault="005A08E0" w:rsidP="002C5E81">
      <w:pPr>
        <w:pStyle w:val="a3"/>
        <w:ind w:firstLine="567"/>
        <w:jc w:val="both"/>
        <w:rPr>
          <w:sz w:val="22"/>
          <w:szCs w:val="22"/>
        </w:rPr>
      </w:pPr>
      <w:r w:rsidRPr="002C5E81">
        <w:rPr>
          <w:rStyle w:val="a5"/>
          <w:sz w:val="22"/>
          <w:szCs w:val="22"/>
        </w:rPr>
        <w:footnoteRef/>
      </w:r>
      <w:r>
        <w:rPr>
          <w:color w:val="000000" w:themeColor="text1"/>
          <w:sz w:val="22"/>
          <w:szCs w:val="22"/>
        </w:rPr>
        <w:t> Госпрограмма</w:t>
      </w:r>
      <w:r w:rsidRPr="002C5E81">
        <w:rPr>
          <w:sz w:val="22"/>
          <w:szCs w:val="22"/>
        </w:rPr>
        <w:t xml:space="preserve"> «Развитие здравоохранения Тульской области».</w:t>
      </w:r>
    </w:p>
  </w:footnote>
  <w:footnote w:id="27">
    <w:p w14:paraId="6ED19CB7" w14:textId="77777777" w:rsidR="005A08E0" w:rsidRPr="002C5E81" w:rsidRDefault="005A08E0" w:rsidP="002C5E81">
      <w:pPr>
        <w:pStyle w:val="a3"/>
        <w:ind w:firstLine="567"/>
        <w:jc w:val="both"/>
        <w:rPr>
          <w:rStyle w:val="a5"/>
          <w:sz w:val="22"/>
          <w:szCs w:val="22"/>
        </w:rPr>
      </w:pPr>
      <w:r w:rsidRPr="002C5E81">
        <w:rPr>
          <w:rStyle w:val="a5"/>
          <w:sz w:val="22"/>
          <w:szCs w:val="22"/>
        </w:rPr>
        <w:footnoteRef/>
      </w:r>
      <w:r>
        <w:rPr>
          <w:color w:val="000000" w:themeColor="text1"/>
          <w:sz w:val="22"/>
          <w:szCs w:val="22"/>
        </w:rPr>
        <w:t xml:space="preserve"> Госпрограмма </w:t>
      </w:r>
      <w:r>
        <w:rPr>
          <w:sz w:val="22"/>
          <w:szCs w:val="22"/>
        </w:rPr>
        <w:t>«</w:t>
      </w:r>
      <w:r w:rsidRPr="002C5E81">
        <w:rPr>
          <w:sz w:val="22"/>
          <w:szCs w:val="22"/>
        </w:rPr>
        <w:t>Улучшение демографической ситуации и поддержка семей, воспитывающих детей, в Тульской области».</w:t>
      </w:r>
    </w:p>
  </w:footnote>
  <w:footnote w:id="28">
    <w:p w14:paraId="7A7612FC" w14:textId="77777777" w:rsidR="005A08E0" w:rsidRPr="002C5E81" w:rsidRDefault="005A08E0" w:rsidP="002C5E81">
      <w:pPr>
        <w:pStyle w:val="a3"/>
        <w:ind w:firstLine="567"/>
        <w:jc w:val="both"/>
        <w:rPr>
          <w:spacing w:val="-4"/>
          <w:sz w:val="22"/>
          <w:szCs w:val="22"/>
        </w:rPr>
      </w:pPr>
      <w:r w:rsidRPr="002C5E81">
        <w:rPr>
          <w:rStyle w:val="a5"/>
          <w:spacing w:val="-4"/>
          <w:sz w:val="22"/>
          <w:szCs w:val="22"/>
        </w:rPr>
        <w:footnoteRef/>
      </w:r>
      <w:r w:rsidRPr="002C5E81">
        <w:rPr>
          <w:color w:val="000000" w:themeColor="text1"/>
          <w:spacing w:val="-4"/>
          <w:sz w:val="22"/>
          <w:szCs w:val="22"/>
        </w:rPr>
        <w:t> Госпрограмма «Развитие культуры и туризма Тульской области».</w:t>
      </w:r>
    </w:p>
  </w:footnote>
  <w:footnote w:id="29">
    <w:p w14:paraId="1EC34D27" w14:textId="77777777" w:rsidR="005A08E0" w:rsidRPr="002C5E81" w:rsidRDefault="005A08E0" w:rsidP="002C5E81">
      <w:pPr>
        <w:pStyle w:val="ConsPlusNormal"/>
        <w:ind w:firstLine="567"/>
        <w:jc w:val="both"/>
        <w:rPr>
          <w:rFonts w:ascii="Times New Roman" w:hAnsi="Times New Roman"/>
          <w:spacing w:val="-4"/>
          <w:sz w:val="22"/>
          <w:szCs w:val="22"/>
        </w:rPr>
      </w:pPr>
      <w:r w:rsidRPr="002C5E81">
        <w:rPr>
          <w:rStyle w:val="a5"/>
          <w:rFonts w:ascii="Times New Roman" w:hAnsi="Times New Roman"/>
          <w:spacing w:val="-4"/>
          <w:sz w:val="22"/>
          <w:szCs w:val="22"/>
        </w:rPr>
        <w:footnoteRef/>
      </w:r>
      <w:r w:rsidRPr="002C5E81">
        <w:rPr>
          <w:rFonts w:ascii="Times New Roman" w:hAnsi="Times New Roman"/>
          <w:color w:val="000000" w:themeColor="text1"/>
          <w:spacing w:val="-4"/>
          <w:sz w:val="22"/>
          <w:szCs w:val="22"/>
        </w:rPr>
        <w:t> Госпрограмма «Социальная поддержка и социальное обслуживание населения Тульской области».</w:t>
      </w:r>
    </w:p>
  </w:footnote>
  <w:footnote w:id="30">
    <w:p w14:paraId="45739188" w14:textId="77777777" w:rsidR="005A08E0" w:rsidRPr="002C5E81" w:rsidRDefault="005A08E0" w:rsidP="002C5E81">
      <w:pPr>
        <w:pStyle w:val="a3"/>
        <w:ind w:firstLine="567"/>
        <w:jc w:val="both"/>
        <w:rPr>
          <w:spacing w:val="-4"/>
          <w:sz w:val="22"/>
          <w:szCs w:val="22"/>
        </w:rPr>
      </w:pPr>
      <w:r w:rsidRPr="002C5E81">
        <w:rPr>
          <w:rStyle w:val="a5"/>
          <w:spacing w:val="-4"/>
          <w:sz w:val="22"/>
          <w:szCs w:val="22"/>
        </w:rPr>
        <w:footnoteRef/>
      </w:r>
      <w:r w:rsidRPr="002C5E81">
        <w:rPr>
          <w:color w:val="000000" w:themeColor="text1"/>
          <w:spacing w:val="-4"/>
          <w:sz w:val="22"/>
          <w:szCs w:val="22"/>
        </w:rPr>
        <w:t> Госпрограмма «Развитие физической культуры и спорта в Тульской области».</w:t>
      </w:r>
    </w:p>
  </w:footnote>
  <w:footnote w:id="31">
    <w:p w14:paraId="7DA2E95E" w14:textId="77777777" w:rsidR="005A08E0" w:rsidRPr="002C5E81" w:rsidRDefault="005A08E0" w:rsidP="002C5E81">
      <w:pPr>
        <w:pStyle w:val="a3"/>
        <w:ind w:firstLine="567"/>
        <w:jc w:val="both"/>
        <w:rPr>
          <w:sz w:val="22"/>
          <w:szCs w:val="22"/>
        </w:rPr>
      </w:pPr>
      <w:r w:rsidRPr="002C5E81">
        <w:rPr>
          <w:rStyle w:val="a5"/>
          <w:spacing w:val="-4"/>
          <w:sz w:val="22"/>
          <w:szCs w:val="22"/>
        </w:rPr>
        <w:footnoteRef/>
      </w:r>
      <w:r>
        <w:rPr>
          <w:spacing w:val="-4"/>
          <w:sz w:val="22"/>
          <w:szCs w:val="22"/>
        </w:rPr>
        <w:t> в</w:t>
      </w:r>
      <w:r w:rsidRPr="002C5E81">
        <w:rPr>
          <w:spacing w:val="-4"/>
          <w:sz w:val="22"/>
          <w:szCs w:val="22"/>
        </w:rPr>
        <w:t xml:space="preserve"> </w:t>
      </w:r>
      <w:proofErr w:type="spellStart"/>
      <w:r w:rsidRPr="002C5E81">
        <w:rPr>
          <w:spacing w:val="-4"/>
          <w:sz w:val="22"/>
          <w:szCs w:val="22"/>
        </w:rPr>
        <w:t>т.ч</w:t>
      </w:r>
      <w:proofErr w:type="spellEnd"/>
      <w:r w:rsidRPr="002C5E81">
        <w:rPr>
          <w:spacing w:val="-4"/>
          <w:sz w:val="22"/>
          <w:szCs w:val="22"/>
        </w:rPr>
        <w:t>. средства выделены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(КВР 630, 810).</w:t>
      </w:r>
    </w:p>
  </w:footnote>
  <w:footnote w:id="32">
    <w:p w14:paraId="6DDFA89E" w14:textId="77777777" w:rsidR="005A08E0" w:rsidRPr="00E603ED" w:rsidRDefault="005A08E0" w:rsidP="006C49A9">
      <w:pPr>
        <w:pStyle w:val="a3"/>
        <w:ind w:firstLine="567"/>
        <w:rPr>
          <w:sz w:val="22"/>
          <w:szCs w:val="22"/>
        </w:rPr>
      </w:pPr>
      <w:r w:rsidRPr="00E603ED">
        <w:rPr>
          <w:rStyle w:val="a5"/>
          <w:sz w:val="22"/>
          <w:szCs w:val="22"/>
        </w:rPr>
        <w:footnoteRef/>
      </w:r>
      <w:r>
        <w:rPr>
          <w:rFonts w:eastAsia="Calibri"/>
          <w:sz w:val="22"/>
          <w:szCs w:val="22"/>
        </w:rPr>
        <w:t>Приложение №20 к Законопроекту, приложение №14 к Законопроекту.</w:t>
      </w:r>
    </w:p>
  </w:footnote>
  <w:footnote w:id="33">
    <w:p w14:paraId="21358FD2" w14:textId="77777777" w:rsidR="005A08E0" w:rsidRPr="00970397" w:rsidRDefault="005A08E0" w:rsidP="0096468C">
      <w:pPr>
        <w:pStyle w:val="a3"/>
        <w:ind w:firstLine="567"/>
        <w:jc w:val="both"/>
        <w:rPr>
          <w:sz w:val="21"/>
          <w:szCs w:val="21"/>
        </w:rPr>
      </w:pPr>
      <w:r w:rsidRPr="00970397">
        <w:rPr>
          <w:rStyle w:val="a5"/>
          <w:sz w:val="21"/>
          <w:szCs w:val="21"/>
        </w:rPr>
        <w:footnoteRef/>
      </w:r>
      <w:r w:rsidRPr="00970397">
        <w:rPr>
          <w:sz w:val="21"/>
          <w:szCs w:val="21"/>
        </w:rPr>
        <w:t> Действие абзаца 6 пункта 3 статьи 139 БК РФ, устанавливающего обязательность предоставления субсидий местным бюджетам в соответствии с перечнем субсидий, утверждаемым законом о бюджете субъекта, на 2021 год приостановлено.</w:t>
      </w:r>
    </w:p>
  </w:footnote>
  <w:footnote w:id="34">
    <w:p w14:paraId="1EDB2B6E" w14:textId="77777777" w:rsidR="005A08E0" w:rsidRPr="00D314AB" w:rsidRDefault="005A08E0" w:rsidP="00D314AB">
      <w:pPr>
        <w:pStyle w:val="a3"/>
        <w:ind w:firstLine="567"/>
        <w:jc w:val="both"/>
        <w:rPr>
          <w:sz w:val="22"/>
          <w:szCs w:val="22"/>
        </w:rPr>
      </w:pPr>
      <w:r w:rsidRPr="00970397">
        <w:rPr>
          <w:rStyle w:val="a5"/>
          <w:sz w:val="21"/>
          <w:szCs w:val="21"/>
        </w:rPr>
        <w:footnoteRef/>
      </w:r>
      <w:r w:rsidRPr="00970397">
        <w:rPr>
          <w:sz w:val="21"/>
          <w:szCs w:val="21"/>
        </w:rPr>
        <w:t> Действие абзаца 1 пункта 4 статьи 139 БК РФ, устанавливающего обязательность распределения субсидий местным бюджетам законом о бюджете субъекта (за исключением субсидий, распределяемых на конкурсной основе, а также субсидий за счет средств резервного фонда субъекта и субсидий, источником финансового обеспечения которых являются межбюджетные трансферты за счет резервных фондов Президента РФ и Правительства РФ) на 2021 год приостановлено</w:t>
      </w:r>
      <w:r w:rsidRPr="00D314AB">
        <w:rPr>
          <w:sz w:val="22"/>
          <w:szCs w:val="22"/>
        </w:rPr>
        <w:t>.</w:t>
      </w:r>
    </w:p>
  </w:footnote>
  <w:footnote w:id="35">
    <w:p w14:paraId="591DE105" w14:textId="4266654F" w:rsidR="005A08E0" w:rsidRPr="006447B4" w:rsidRDefault="005A08E0" w:rsidP="006447B4">
      <w:pPr>
        <w:pStyle w:val="a3"/>
        <w:ind w:firstLine="567"/>
        <w:jc w:val="both"/>
        <w:rPr>
          <w:sz w:val="22"/>
          <w:szCs w:val="22"/>
        </w:rPr>
      </w:pPr>
      <w:r w:rsidRPr="006447B4">
        <w:rPr>
          <w:rStyle w:val="a5"/>
          <w:sz w:val="22"/>
          <w:szCs w:val="22"/>
        </w:rPr>
        <w:footnoteRef/>
      </w:r>
      <w:r w:rsidRPr="006447B4">
        <w:rPr>
          <w:sz w:val="22"/>
          <w:szCs w:val="22"/>
        </w:rPr>
        <w:t xml:space="preserve"> Действие </w:t>
      </w:r>
      <w:r w:rsidR="00764D83">
        <w:rPr>
          <w:sz w:val="22"/>
          <w:szCs w:val="22"/>
        </w:rPr>
        <w:t>части</w:t>
      </w:r>
      <w:r w:rsidRPr="006447B4">
        <w:rPr>
          <w:sz w:val="22"/>
          <w:szCs w:val="22"/>
        </w:rPr>
        <w:t xml:space="preserve"> 3 статьи 139</w:t>
      </w:r>
      <w:r w:rsidR="00764D83">
        <w:rPr>
          <w:sz w:val="22"/>
          <w:szCs w:val="22"/>
        </w:rPr>
        <w:t>.1</w:t>
      </w:r>
      <w:r w:rsidRPr="006447B4">
        <w:rPr>
          <w:sz w:val="22"/>
          <w:szCs w:val="22"/>
        </w:rPr>
        <w:t xml:space="preserve"> БК РФ «Общий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на 2021 год приостановлено.</w:t>
      </w:r>
    </w:p>
  </w:footnote>
  <w:footnote w:id="36">
    <w:p w14:paraId="6A4E5049" w14:textId="77777777" w:rsidR="005A08E0" w:rsidRPr="00764D83" w:rsidRDefault="005A08E0" w:rsidP="00E7067E">
      <w:pPr>
        <w:autoSpaceDE w:val="0"/>
        <w:autoSpaceDN w:val="0"/>
        <w:adjustRightInd w:val="0"/>
        <w:spacing w:before="40" w:after="0" w:line="240" w:lineRule="auto"/>
        <w:ind w:firstLine="567"/>
        <w:jc w:val="both"/>
        <w:rPr>
          <w:rFonts w:ascii="Times New Roman" w:eastAsia="Times New Roman" w:hAnsi="Times New Roman" w:cs="Times New Roman"/>
          <w:lang w:eastAsia="ru-RU"/>
        </w:rPr>
      </w:pPr>
      <w:r w:rsidRPr="00562055">
        <w:rPr>
          <w:rStyle w:val="a5"/>
          <w:rFonts w:ascii="Times New Roman" w:hAnsi="Times New Roman" w:cs="Times New Roman"/>
          <w:spacing w:val="-4"/>
          <w:sz w:val="21"/>
          <w:szCs w:val="21"/>
        </w:rPr>
        <w:footnoteRef/>
      </w:r>
      <w:r w:rsidRPr="00562055">
        <w:rPr>
          <w:rFonts w:ascii="Times New Roman" w:hAnsi="Times New Roman" w:cs="Times New Roman"/>
          <w:spacing w:val="-4"/>
          <w:sz w:val="21"/>
          <w:szCs w:val="21"/>
        </w:rPr>
        <w:t> «</w:t>
      </w:r>
      <w:r w:rsidRPr="00764D83">
        <w:rPr>
          <w:rFonts w:ascii="Times New Roman" w:eastAsia="Times New Roman" w:hAnsi="Times New Roman" w:cs="Times New Roman"/>
          <w:lang w:eastAsia="ru-RU"/>
        </w:rPr>
        <w:t>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14:paraId="596AE7B2" w14:textId="77777777" w:rsidR="005A08E0" w:rsidRPr="00764D83" w:rsidRDefault="005A08E0" w:rsidP="00AD788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4D83">
        <w:rPr>
          <w:rFonts w:ascii="Times New Roman" w:eastAsia="Times New Roman" w:hAnsi="Times New Roman" w:cs="Times New Roman"/>
          <w:lang w:eastAsia="ru-RU"/>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footnote>
  <w:footnote w:id="37">
    <w:p w14:paraId="75477612" w14:textId="77777777" w:rsidR="005A08E0" w:rsidRPr="00764D83" w:rsidRDefault="005A08E0" w:rsidP="00E7067E">
      <w:pPr>
        <w:pStyle w:val="a3"/>
        <w:spacing w:before="40"/>
        <w:ind w:firstLine="567"/>
        <w:jc w:val="both"/>
        <w:rPr>
          <w:sz w:val="22"/>
          <w:szCs w:val="22"/>
        </w:rPr>
      </w:pPr>
      <w:r w:rsidRPr="00764D83">
        <w:rPr>
          <w:sz w:val="22"/>
          <w:szCs w:val="22"/>
          <w:vertAlign w:val="superscript"/>
        </w:rPr>
        <w:footnoteRef/>
      </w:r>
      <w:r w:rsidRPr="00764D83">
        <w:rPr>
          <w:sz w:val="22"/>
          <w:szCs w:val="22"/>
        </w:rPr>
        <w:t> Субвенция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нераспределенная часть составляет 0,7% от объема указанной субвенции, таблица 40 приложения №20 Законопроекта.</w:t>
      </w:r>
    </w:p>
  </w:footnote>
  <w:footnote w:id="38">
    <w:p w14:paraId="51898BA5" w14:textId="77777777" w:rsidR="005A08E0" w:rsidRPr="00E7067E" w:rsidRDefault="005A08E0" w:rsidP="00AD788C">
      <w:pPr>
        <w:pStyle w:val="a3"/>
        <w:ind w:firstLine="567"/>
        <w:jc w:val="both"/>
        <w:rPr>
          <w:spacing w:val="-9"/>
          <w:sz w:val="22"/>
          <w:szCs w:val="22"/>
        </w:rPr>
      </w:pPr>
      <w:r w:rsidRPr="00E7067E">
        <w:rPr>
          <w:rStyle w:val="a5"/>
          <w:spacing w:val="-9"/>
          <w:sz w:val="22"/>
          <w:szCs w:val="22"/>
        </w:rPr>
        <w:footnoteRef/>
      </w:r>
      <w:r w:rsidRPr="00E7067E">
        <w:rPr>
          <w:spacing w:val="-9"/>
          <w:sz w:val="22"/>
          <w:szCs w:val="22"/>
        </w:rPr>
        <w:t xml:space="preserve"> Расчеты распределения субсидий на реализацию мероприятий по комплексной борьбе с борщевиком Сосновского, на реализацию проектов комплексного развития сельских территорий (сельских агломераций) осуществлены на основании </w:t>
      </w:r>
      <w:r w:rsidRPr="00E7067E">
        <w:rPr>
          <w:i/>
          <w:spacing w:val="-9"/>
          <w:sz w:val="22"/>
          <w:szCs w:val="22"/>
        </w:rPr>
        <w:t>проекта</w:t>
      </w:r>
      <w:r w:rsidR="004F3931">
        <w:rPr>
          <w:i/>
          <w:spacing w:val="-9"/>
          <w:sz w:val="22"/>
          <w:szCs w:val="22"/>
        </w:rPr>
        <w:t xml:space="preserve"> </w:t>
      </w:r>
      <w:r w:rsidRPr="00E7067E">
        <w:rPr>
          <w:i/>
          <w:spacing w:val="-9"/>
          <w:sz w:val="22"/>
          <w:szCs w:val="22"/>
        </w:rPr>
        <w:t>постановления правительства Тульской области</w:t>
      </w:r>
      <w:r w:rsidRPr="00E7067E">
        <w:rPr>
          <w:spacing w:val="-9"/>
          <w:sz w:val="22"/>
          <w:szCs w:val="22"/>
        </w:rPr>
        <w:t xml:space="preserve"> «О внесении изменений и дополнений в постановление правительства Тульской области от 16.01.2020 №4 «Об утверждении государственной программы Тульской области «Комплексное развитие сельских территорий Тульской области»;</w:t>
      </w:r>
    </w:p>
    <w:p w14:paraId="24BF2391" w14:textId="77777777" w:rsidR="005A08E0" w:rsidRPr="00E7067E" w:rsidRDefault="005A08E0" w:rsidP="00A00F5D">
      <w:pPr>
        <w:pStyle w:val="a3"/>
        <w:ind w:firstLine="567"/>
        <w:jc w:val="both"/>
        <w:rPr>
          <w:spacing w:val="-11"/>
          <w:sz w:val="22"/>
          <w:szCs w:val="22"/>
        </w:rPr>
      </w:pPr>
      <w:r w:rsidRPr="00E7067E">
        <w:rPr>
          <w:spacing w:val="-11"/>
          <w:sz w:val="22"/>
          <w:szCs w:val="22"/>
        </w:rPr>
        <w:t xml:space="preserve">расчет распределения субсидии на реализацию мероприятий, направленных на обеспечение потребности населения в перевозках пассажирским транспортом – на основании </w:t>
      </w:r>
      <w:r w:rsidRPr="00E7067E">
        <w:rPr>
          <w:i/>
          <w:spacing w:val="-11"/>
          <w:sz w:val="22"/>
          <w:szCs w:val="22"/>
        </w:rPr>
        <w:t>проекта постановление правительства Тульской области</w:t>
      </w:r>
      <w:r w:rsidRPr="00E7067E">
        <w:rPr>
          <w:spacing w:val="-11"/>
          <w:sz w:val="22"/>
          <w:szCs w:val="22"/>
        </w:rPr>
        <w:t xml:space="preserve"> «О внесении изменений в постановление правительства Тульской области от 17.12.2013 № 745 «Об утверждении государственной программы Тульской области «Развитие транспортной системы Тульской области»;</w:t>
      </w:r>
    </w:p>
    <w:p w14:paraId="53C4375C" w14:textId="77777777" w:rsidR="005A08E0" w:rsidRPr="00E7067E" w:rsidRDefault="005A08E0" w:rsidP="00AD788C">
      <w:pPr>
        <w:pStyle w:val="a3"/>
        <w:ind w:firstLine="567"/>
        <w:jc w:val="both"/>
        <w:rPr>
          <w:spacing w:val="-6"/>
          <w:sz w:val="22"/>
          <w:szCs w:val="22"/>
        </w:rPr>
      </w:pPr>
      <w:r w:rsidRPr="00E7067E">
        <w:rPr>
          <w:spacing w:val="-7"/>
          <w:sz w:val="22"/>
          <w:szCs w:val="22"/>
        </w:rPr>
        <w:t xml:space="preserve">расчет распределения субсидии на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 на основании </w:t>
      </w:r>
      <w:r w:rsidRPr="00E7067E">
        <w:rPr>
          <w:i/>
          <w:spacing w:val="-7"/>
          <w:sz w:val="22"/>
          <w:szCs w:val="22"/>
        </w:rPr>
        <w:t>проекта постановления правительства Тульской области</w:t>
      </w:r>
      <w:r w:rsidRPr="00E7067E">
        <w:rPr>
          <w:spacing w:val="-7"/>
          <w:sz w:val="22"/>
          <w:szCs w:val="22"/>
        </w:rPr>
        <w:t xml:space="preserve"> о внесении изменений в постановление правительства Тульской области от 09.11.2017 №530 «Об утверждении государственной программы Тульской области «Развитие физической культуры и спорта в Тульской области».</w:t>
      </w:r>
    </w:p>
  </w:footnote>
  <w:footnote w:id="39">
    <w:p w14:paraId="298C9B6A" w14:textId="77777777" w:rsidR="005A08E0" w:rsidRPr="00E7067E" w:rsidRDefault="005A08E0" w:rsidP="00AD788C">
      <w:pPr>
        <w:pStyle w:val="a3"/>
        <w:spacing w:before="20"/>
        <w:ind w:firstLine="567"/>
        <w:jc w:val="both"/>
        <w:rPr>
          <w:spacing w:val="-6"/>
          <w:sz w:val="22"/>
          <w:szCs w:val="22"/>
        </w:rPr>
      </w:pPr>
      <w:r w:rsidRPr="00E7067E">
        <w:rPr>
          <w:rStyle w:val="a5"/>
          <w:spacing w:val="-6"/>
          <w:sz w:val="22"/>
          <w:szCs w:val="22"/>
        </w:rPr>
        <w:footnoteRef/>
      </w:r>
      <w:r w:rsidRPr="00E7067E">
        <w:rPr>
          <w:spacing w:val="-6"/>
          <w:sz w:val="22"/>
          <w:szCs w:val="22"/>
        </w:rPr>
        <w:t xml:space="preserve"> Расчет распределения субвенции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 осуществлен на основании </w:t>
      </w:r>
      <w:r w:rsidRPr="00E7067E">
        <w:rPr>
          <w:i/>
          <w:spacing w:val="-6"/>
          <w:sz w:val="22"/>
          <w:szCs w:val="22"/>
        </w:rPr>
        <w:t xml:space="preserve">проекта закона Тульской области </w:t>
      </w:r>
      <w:r w:rsidRPr="00E7067E">
        <w:rPr>
          <w:spacing w:val="-6"/>
          <w:sz w:val="22"/>
          <w:szCs w:val="22"/>
        </w:rPr>
        <w:t>«О прекращении осуществления органами местного самоуправления отдельных муниципальных образований  отдельных государственных полномочий Тульской области и о внесении изменений в статьи 1 и 5 Закона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 а также государственным полномочием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 (рег. номер №2678, принят Тульской областной Думой в первом чтении 29.10.2020);</w:t>
      </w:r>
    </w:p>
    <w:p w14:paraId="123306EE" w14:textId="77777777" w:rsidR="005A08E0" w:rsidRPr="00E7067E" w:rsidRDefault="005A08E0" w:rsidP="00AD788C">
      <w:pPr>
        <w:pStyle w:val="a3"/>
        <w:ind w:firstLine="567"/>
        <w:jc w:val="both"/>
        <w:rPr>
          <w:sz w:val="22"/>
          <w:szCs w:val="22"/>
        </w:rPr>
      </w:pPr>
      <w:r w:rsidRPr="00E7067E">
        <w:rPr>
          <w:spacing w:val="-6"/>
          <w:sz w:val="22"/>
          <w:szCs w:val="22"/>
        </w:rPr>
        <w:t xml:space="preserve">расчет распределения субвенции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на основании </w:t>
      </w:r>
      <w:r w:rsidRPr="00E7067E">
        <w:rPr>
          <w:i/>
          <w:spacing w:val="-6"/>
          <w:sz w:val="22"/>
          <w:szCs w:val="22"/>
        </w:rPr>
        <w:t>проекта</w:t>
      </w:r>
      <w:r w:rsidR="004F3931">
        <w:rPr>
          <w:i/>
          <w:spacing w:val="-6"/>
          <w:sz w:val="22"/>
          <w:szCs w:val="22"/>
        </w:rPr>
        <w:t xml:space="preserve"> </w:t>
      </w:r>
      <w:r w:rsidRPr="00E7067E">
        <w:rPr>
          <w:i/>
          <w:spacing w:val="-6"/>
          <w:sz w:val="22"/>
          <w:szCs w:val="22"/>
        </w:rPr>
        <w:t xml:space="preserve">постановления правительства Тульской области </w:t>
      </w:r>
      <w:r w:rsidRPr="00E7067E">
        <w:rPr>
          <w:spacing w:val="-6"/>
          <w:sz w:val="22"/>
          <w:szCs w:val="22"/>
        </w:rPr>
        <w:t>«О нормативах обеспечения государственных гарантий реализации прав на получение образования в муниципальных дошкольных и общеобразовательных организациях».</w:t>
      </w:r>
    </w:p>
  </w:footnote>
  <w:footnote w:id="40">
    <w:p w14:paraId="4A9D8EA2" w14:textId="77777777" w:rsidR="005A08E0" w:rsidRPr="009570DF" w:rsidRDefault="005A08E0" w:rsidP="00970397">
      <w:pPr>
        <w:spacing w:before="20" w:after="0" w:line="240" w:lineRule="auto"/>
        <w:ind w:firstLine="567"/>
        <w:jc w:val="both"/>
        <w:rPr>
          <w:rFonts w:ascii="Times New Roman" w:eastAsia="Calibri" w:hAnsi="Times New Roman" w:cs="Times New Roman"/>
          <w:spacing w:val="-4"/>
        </w:rPr>
      </w:pPr>
      <w:r w:rsidRPr="009570DF">
        <w:rPr>
          <w:rStyle w:val="a5"/>
          <w:rFonts w:ascii="Times New Roman" w:hAnsi="Times New Roman" w:cs="Times New Roman"/>
          <w:spacing w:val="-4"/>
        </w:rPr>
        <w:footnoteRef/>
      </w:r>
      <w:r w:rsidRPr="009570DF">
        <w:rPr>
          <w:rFonts w:ascii="Times New Roman" w:hAnsi="Times New Roman" w:cs="Times New Roman"/>
          <w:spacing w:val="-4"/>
        </w:rPr>
        <w:t> </w:t>
      </w:r>
      <w:r w:rsidRPr="009570DF">
        <w:rPr>
          <w:rFonts w:ascii="Times New Roman" w:eastAsia="Calibri" w:hAnsi="Times New Roman" w:cs="Times New Roman"/>
          <w:spacing w:val="-4"/>
        </w:rPr>
        <w:t xml:space="preserve">Проектом федерального закона «О бюджете Пенсионного фонда Российской Федерации на 2021 год и на плановый период 2022 и 2023 годов» (статья 7) предусматривается право Пенсионного фонда РФ осуществлять в 2021 году финансовое обеспечение выплаты пенсий, назначенных досрочно гражданам, признанным безработными, социального пособия на погребение умерших </w:t>
      </w:r>
      <w:proofErr w:type="spellStart"/>
      <w:r w:rsidRPr="009570DF">
        <w:rPr>
          <w:rFonts w:ascii="Times New Roman" w:eastAsia="Calibri" w:hAnsi="Times New Roman" w:cs="Times New Roman"/>
          <w:spacing w:val="-4"/>
        </w:rPr>
        <w:t>неработавших</w:t>
      </w:r>
      <w:proofErr w:type="spellEnd"/>
      <w:r w:rsidRPr="009570DF">
        <w:rPr>
          <w:rFonts w:ascii="Times New Roman" w:eastAsia="Calibri" w:hAnsi="Times New Roman" w:cs="Times New Roman"/>
          <w:spacing w:val="-4"/>
        </w:rPr>
        <w:t xml:space="preserve"> пенсионеров, досрочно оформивших пенсию по предложению органов службы занятости населения субъектов РФ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и оказания услуг по погребению согласно гарантированному перечню этих услуг, включая расходы на доставку указанных пенсий и пособия, </w:t>
      </w:r>
      <w:r w:rsidRPr="009570DF">
        <w:rPr>
          <w:rFonts w:ascii="Times New Roman" w:eastAsia="Calibri" w:hAnsi="Times New Roman" w:cs="Times New Roman"/>
          <w:i/>
          <w:spacing w:val="-4"/>
        </w:rPr>
        <w:t>с последующим возмещением за счет бюджетных ассигнований, получаемых в форме межбюджетных трансфертов из бюджетов субъектов РФ</w:t>
      </w:r>
      <w:r w:rsidRPr="009570DF">
        <w:rPr>
          <w:rFonts w:ascii="Times New Roman" w:eastAsia="Calibri" w:hAnsi="Times New Roman" w:cs="Times New Roman"/>
          <w:spacing w:val="-4"/>
        </w:rPr>
        <w:t>.</w:t>
      </w:r>
    </w:p>
  </w:footnote>
  <w:footnote w:id="41">
    <w:p w14:paraId="1975C335" w14:textId="77777777" w:rsidR="005A08E0" w:rsidRPr="00934A03" w:rsidRDefault="005A08E0" w:rsidP="00E7067E">
      <w:pPr>
        <w:tabs>
          <w:tab w:val="left" w:pos="1134"/>
        </w:tabs>
        <w:spacing w:before="40" w:after="0" w:line="240" w:lineRule="auto"/>
        <w:ind w:firstLine="567"/>
        <w:jc w:val="both"/>
        <w:rPr>
          <w:rFonts w:ascii="Times New Roman" w:eastAsia="Calibri" w:hAnsi="Times New Roman" w:cs="Times New Roman"/>
        </w:rPr>
      </w:pPr>
      <w:r w:rsidRPr="00934A03">
        <w:rPr>
          <w:rStyle w:val="a5"/>
          <w:rFonts w:ascii="Times New Roman" w:hAnsi="Times New Roman" w:cs="Times New Roman"/>
        </w:rPr>
        <w:footnoteRef/>
      </w:r>
      <w:r w:rsidRPr="00934A03">
        <w:rPr>
          <w:rFonts w:ascii="Times New Roman" w:hAnsi="Times New Roman" w:cs="Times New Roman"/>
        </w:rPr>
        <w:t> </w:t>
      </w:r>
      <w:r w:rsidRPr="00934A03">
        <w:rPr>
          <w:rFonts w:ascii="Times New Roman" w:eastAsia="Calibri" w:hAnsi="Times New Roman" w:cs="Times New Roman"/>
        </w:rPr>
        <w:t>На финансовое обеспечение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области об административных правонарушениях.</w:t>
      </w:r>
    </w:p>
  </w:footnote>
  <w:footnote w:id="42">
    <w:p w14:paraId="6E1FBE96" w14:textId="77777777" w:rsidR="005A08E0" w:rsidRPr="00A00F5D" w:rsidRDefault="005A08E0" w:rsidP="005F7F20">
      <w:pPr>
        <w:spacing w:after="0" w:line="240" w:lineRule="auto"/>
        <w:ind w:firstLine="567"/>
        <w:jc w:val="both"/>
        <w:rPr>
          <w:spacing w:val="-6"/>
          <w:sz w:val="21"/>
          <w:szCs w:val="21"/>
        </w:rPr>
      </w:pPr>
      <w:r w:rsidRPr="00A00F5D">
        <w:rPr>
          <w:rStyle w:val="a5"/>
          <w:rFonts w:ascii="Times New Roman" w:hAnsi="Times New Roman" w:cs="Times New Roman"/>
          <w:spacing w:val="-6"/>
          <w:sz w:val="21"/>
          <w:szCs w:val="21"/>
        </w:rPr>
        <w:footnoteRef/>
      </w:r>
      <w:r w:rsidRPr="00A00F5D">
        <w:rPr>
          <w:rFonts w:ascii="Times New Roman" w:hAnsi="Times New Roman" w:cs="Times New Roman"/>
          <w:spacing w:val="-6"/>
          <w:sz w:val="21"/>
          <w:szCs w:val="21"/>
        </w:rPr>
        <w:t xml:space="preserve"> Предоставление государственных гарантий Тульской области, согласно </w:t>
      </w:r>
      <w:bookmarkStart w:id="0" w:name="_GoBack"/>
      <w:r w:rsidRPr="00A00F5D">
        <w:rPr>
          <w:rFonts w:ascii="Times New Roman" w:hAnsi="Times New Roman" w:cs="Times New Roman"/>
          <w:spacing w:val="-6"/>
          <w:sz w:val="21"/>
          <w:szCs w:val="21"/>
        </w:rPr>
        <w:t xml:space="preserve">программе государственных гарантий Тульской области </w:t>
      </w:r>
      <w:bookmarkEnd w:id="0"/>
      <w:r w:rsidRPr="00A00F5D">
        <w:rPr>
          <w:rFonts w:ascii="Times New Roman" w:hAnsi="Times New Roman" w:cs="Times New Roman"/>
          <w:spacing w:val="-6"/>
          <w:sz w:val="21"/>
          <w:szCs w:val="21"/>
        </w:rPr>
        <w:t>на 2021 год и на плановый период 2022 и 2023 годов, не предусматривается.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64868"/>
      <w:docPartObj>
        <w:docPartGallery w:val="Page Numbers (Top of Page)"/>
        <w:docPartUnique/>
      </w:docPartObj>
    </w:sdtPr>
    <w:sdtEndPr>
      <w:rPr>
        <w:rFonts w:ascii="Times New Roman" w:hAnsi="Times New Roman" w:cs="Times New Roman"/>
      </w:rPr>
    </w:sdtEndPr>
    <w:sdtContent>
      <w:p w14:paraId="35620DD0" w14:textId="77777777" w:rsidR="005A08E0" w:rsidRPr="009C0EF1" w:rsidRDefault="005A08E0">
        <w:pPr>
          <w:pStyle w:val="a6"/>
          <w:jc w:val="center"/>
          <w:rPr>
            <w:rFonts w:ascii="Times New Roman" w:hAnsi="Times New Roman" w:cs="Times New Roman"/>
          </w:rPr>
        </w:pPr>
        <w:r w:rsidRPr="009C0EF1">
          <w:rPr>
            <w:rFonts w:ascii="Times New Roman" w:hAnsi="Times New Roman" w:cs="Times New Roman"/>
            <w:noProof/>
          </w:rPr>
          <w:fldChar w:fldCharType="begin"/>
        </w:r>
        <w:r w:rsidRPr="009C0EF1">
          <w:rPr>
            <w:rFonts w:ascii="Times New Roman" w:hAnsi="Times New Roman" w:cs="Times New Roman"/>
            <w:noProof/>
          </w:rPr>
          <w:instrText>PAGE   \* MERGEFORMAT</w:instrText>
        </w:r>
        <w:r w:rsidRPr="009C0EF1">
          <w:rPr>
            <w:rFonts w:ascii="Times New Roman" w:hAnsi="Times New Roman" w:cs="Times New Roman"/>
            <w:noProof/>
          </w:rPr>
          <w:fldChar w:fldCharType="separate"/>
        </w:r>
        <w:r w:rsidR="009641AE">
          <w:rPr>
            <w:rFonts w:ascii="Times New Roman" w:hAnsi="Times New Roman" w:cs="Times New Roman"/>
            <w:noProof/>
          </w:rPr>
          <w:t>27</w:t>
        </w:r>
        <w:r w:rsidRPr="009C0EF1">
          <w:rPr>
            <w:rFonts w:ascii="Times New Roman" w:hAnsi="Times New Roman" w:cs="Times New Roman"/>
            <w:noProof/>
          </w:rPr>
          <w:fldChar w:fldCharType="end"/>
        </w:r>
      </w:p>
    </w:sdtContent>
  </w:sdt>
  <w:p w14:paraId="0DB8A7C7" w14:textId="77777777" w:rsidR="005A08E0" w:rsidRDefault="005A08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40824"/>
    <w:multiLevelType w:val="hybridMultilevel"/>
    <w:tmpl w:val="5D2CB5CC"/>
    <w:lvl w:ilvl="0" w:tplc="5170A40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06A94"/>
    <w:multiLevelType w:val="hybridMultilevel"/>
    <w:tmpl w:val="3796F80C"/>
    <w:lvl w:ilvl="0" w:tplc="ED7066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002EF1"/>
    <w:multiLevelType w:val="hybridMultilevel"/>
    <w:tmpl w:val="98D47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057110"/>
    <w:multiLevelType w:val="hybridMultilevel"/>
    <w:tmpl w:val="0B10D57C"/>
    <w:lvl w:ilvl="0" w:tplc="FCB65B04">
      <w:start w:val="20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077E2865"/>
    <w:multiLevelType w:val="hybridMultilevel"/>
    <w:tmpl w:val="BC6E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C1578"/>
    <w:multiLevelType w:val="hybridMultilevel"/>
    <w:tmpl w:val="FE2680C0"/>
    <w:lvl w:ilvl="0" w:tplc="88A6DEB2">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7690"/>
    <w:multiLevelType w:val="hybridMultilevel"/>
    <w:tmpl w:val="808272BA"/>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414B6E"/>
    <w:multiLevelType w:val="hybridMultilevel"/>
    <w:tmpl w:val="FE2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953EA"/>
    <w:multiLevelType w:val="hybridMultilevel"/>
    <w:tmpl w:val="1B363B56"/>
    <w:lvl w:ilvl="0" w:tplc="8CF4E1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17427E6"/>
    <w:multiLevelType w:val="hybridMultilevel"/>
    <w:tmpl w:val="AE9E5554"/>
    <w:lvl w:ilvl="0" w:tplc="99385F8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81F96"/>
    <w:multiLevelType w:val="hybridMultilevel"/>
    <w:tmpl w:val="A790ADC0"/>
    <w:lvl w:ilvl="0" w:tplc="D318C1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28A92628"/>
    <w:multiLevelType w:val="hybridMultilevel"/>
    <w:tmpl w:val="E968D7BA"/>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E61D92"/>
    <w:multiLevelType w:val="hybridMultilevel"/>
    <w:tmpl w:val="A9F6C196"/>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8B20FA"/>
    <w:multiLevelType w:val="hybridMultilevel"/>
    <w:tmpl w:val="9E9E936E"/>
    <w:lvl w:ilvl="0" w:tplc="05641F0E">
      <w:start w:val="227"/>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15:restartNumberingAfterBreak="0">
    <w:nsid w:val="36CB46E1"/>
    <w:multiLevelType w:val="hybridMultilevel"/>
    <w:tmpl w:val="DF7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20F4B"/>
    <w:multiLevelType w:val="hybridMultilevel"/>
    <w:tmpl w:val="A6E4ED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0F4D71"/>
    <w:multiLevelType w:val="hybridMultilevel"/>
    <w:tmpl w:val="CC72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A643C"/>
    <w:multiLevelType w:val="hybridMultilevel"/>
    <w:tmpl w:val="78C46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A1CF7"/>
    <w:multiLevelType w:val="hybridMultilevel"/>
    <w:tmpl w:val="6ADAB7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3E58064E"/>
    <w:multiLevelType w:val="hybridMultilevel"/>
    <w:tmpl w:val="D9C4C0BA"/>
    <w:lvl w:ilvl="0" w:tplc="5544A126">
      <w:start w:val="20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408B6191"/>
    <w:multiLevelType w:val="hybridMultilevel"/>
    <w:tmpl w:val="69EE538E"/>
    <w:lvl w:ilvl="0" w:tplc="D2DCC18A">
      <w:start w:val="218"/>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15:restartNumberingAfterBreak="0">
    <w:nsid w:val="40CA558C"/>
    <w:multiLevelType w:val="hybridMultilevel"/>
    <w:tmpl w:val="0186BCA6"/>
    <w:lvl w:ilvl="0" w:tplc="AD4A74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C13AC4"/>
    <w:multiLevelType w:val="hybridMultilevel"/>
    <w:tmpl w:val="C93C92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ED7977"/>
    <w:multiLevelType w:val="hybridMultilevel"/>
    <w:tmpl w:val="384873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6492C43"/>
    <w:multiLevelType w:val="hybridMultilevel"/>
    <w:tmpl w:val="7FE05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66E9E"/>
    <w:multiLevelType w:val="hybridMultilevel"/>
    <w:tmpl w:val="E7F402AA"/>
    <w:lvl w:ilvl="0" w:tplc="DECE000A">
      <w:start w:val="1"/>
      <w:numFmt w:val="decimal"/>
      <w:lvlText w:val="%1."/>
      <w:lvlJc w:val="left"/>
      <w:pPr>
        <w:ind w:left="1211" w:hanging="360"/>
      </w:pPr>
      <w:rPr>
        <w:rFonts w:hint="default"/>
        <w:sz w:val="28"/>
      </w:rPr>
    </w:lvl>
    <w:lvl w:ilvl="1" w:tplc="04190019">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7" w15:restartNumberingAfterBreak="0">
    <w:nsid w:val="46FA2EA0"/>
    <w:multiLevelType w:val="hybridMultilevel"/>
    <w:tmpl w:val="E08E48B8"/>
    <w:lvl w:ilvl="0" w:tplc="3FA60F94">
      <w:start w:val="220"/>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15:restartNumberingAfterBreak="0">
    <w:nsid w:val="470300E9"/>
    <w:multiLevelType w:val="hybridMultilevel"/>
    <w:tmpl w:val="579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9F4D2F"/>
    <w:multiLevelType w:val="hybridMultilevel"/>
    <w:tmpl w:val="C424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9C543E"/>
    <w:multiLevelType w:val="multilevel"/>
    <w:tmpl w:val="39F28A92"/>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D042CF"/>
    <w:multiLevelType w:val="hybridMultilevel"/>
    <w:tmpl w:val="624677CA"/>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D6575F"/>
    <w:multiLevelType w:val="hybridMultilevel"/>
    <w:tmpl w:val="1862CE20"/>
    <w:lvl w:ilvl="0" w:tplc="7A20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2386E93"/>
    <w:multiLevelType w:val="hybridMultilevel"/>
    <w:tmpl w:val="B6C09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EE0EC9"/>
    <w:multiLevelType w:val="hybridMultilevel"/>
    <w:tmpl w:val="DF042DE2"/>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546173"/>
    <w:multiLevelType w:val="hybridMultilevel"/>
    <w:tmpl w:val="3ACAC250"/>
    <w:lvl w:ilvl="0" w:tplc="B89CE3AE">
      <w:start w:val="1"/>
      <w:numFmt w:val="decimal"/>
      <w:lvlText w:val="%1)"/>
      <w:lvlJc w:val="left"/>
      <w:pPr>
        <w:ind w:left="1654" w:hanging="5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5773C9"/>
    <w:multiLevelType w:val="hybridMultilevel"/>
    <w:tmpl w:val="E0D4AB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5A704F20"/>
    <w:multiLevelType w:val="hybridMultilevel"/>
    <w:tmpl w:val="F2DEF93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56DEF"/>
    <w:multiLevelType w:val="hybridMultilevel"/>
    <w:tmpl w:val="889C4D7C"/>
    <w:lvl w:ilvl="0" w:tplc="F9C47B8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A03756"/>
    <w:multiLevelType w:val="hybridMultilevel"/>
    <w:tmpl w:val="1F987642"/>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6D832B8"/>
    <w:multiLevelType w:val="hybridMultilevel"/>
    <w:tmpl w:val="F614F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1A1A53"/>
    <w:multiLevelType w:val="hybridMultilevel"/>
    <w:tmpl w:val="36224732"/>
    <w:lvl w:ilvl="0" w:tplc="A39041CC">
      <w:start w:val="11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2A92053"/>
    <w:multiLevelType w:val="hybridMultilevel"/>
    <w:tmpl w:val="05C2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BC10DA"/>
    <w:multiLevelType w:val="hybridMultilevel"/>
    <w:tmpl w:val="CD00FFF8"/>
    <w:lvl w:ilvl="0" w:tplc="24C4D3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5713D1D"/>
    <w:multiLevelType w:val="hybridMultilevel"/>
    <w:tmpl w:val="932ED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8516FE"/>
    <w:multiLevelType w:val="hybridMultilevel"/>
    <w:tmpl w:val="AB1A9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8"/>
  </w:num>
  <w:num w:numId="6">
    <w:abstractNumId w:val="40"/>
  </w:num>
  <w:num w:numId="7">
    <w:abstractNumId w:val="25"/>
  </w:num>
  <w:num w:numId="8">
    <w:abstractNumId w:val="27"/>
  </w:num>
  <w:num w:numId="9">
    <w:abstractNumId w:val="11"/>
  </w:num>
  <w:num w:numId="10">
    <w:abstractNumId w:val="14"/>
  </w:num>
  <w:num w:numId="11">
    <w:abstractNumId w:val="21"/>
  </w:num>
  <w:num w:numId="12">
    <w:abstractNumId w:val="4"/>
  </w:num>
  <w:num w:numId="13">
    <w:abstractNumId w:val="20"/>
  </w:num>
  <w:num w:numId="14">
    <w:abstractNumId w:val="1"/>
  </w:num>
  <w:num w:numId="15">
    <w:abstractNumId w:val="26"/>
  </w:num>
  <w:num w:numId="16">
    <w:abstractNumId w:val="30"/>
  </w:num>
  <w:num w:numId="17">
    <w:abstractNumId w:val="36"/>
  </w:num>
  <w:num w:numId="18">
    <w:abstractNumId w:val="16"/>
  </w:num>
  <w:num w:numId="19">
    <w:abstractNumId w:val="9"/>
  </w:num>
  <w:num w:numId="20">
    <w:abstractNumId w:val="7"/>
  </w:num>
  <w:num w:numId="21">
    <w:abstractNumId w:val="31"/>
  </w:num>
  <w:num w:numId="22">
    <w:abstractNumId w:val="13"/>
  </w:num>
  <w:num w:numId="23">
    <w:abstractNumId w:val="39"/>
  </w:num>
  <w:num w:numId="24">
    <w:abstractNumId w:val="12"/>
  </w:num>
  <w:num w:numId="25">
    <w:abstractNumId w:val="8"/>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num>
  <w:num w:numId="29">
    <w:abstractNumId w:val="2"/>
  </w:num>
  <w:num w:numId="30">
    <w:abstractNumId w:val="34"/>
  </w:num>
  <w:num w:numId="31">
    <w:abstractNumId w:val="15"/>
  </w:num>
  <w:num w:numId="32">
    <w:abstractNumId w:val="17"/>
  </w:num>
  <w:num w:numId="33">
    <w:abstractNumId w:val="10"/>
  </w:num>
  <w:num w:numId="34">
    <w:abstractNumId w:val="33"/>
  </w:num>
  <w:num w:numId="35">
    <w:abstractNumId w:val="28"/>
  </w:num>
  <w:num w:numId="36">
    <w:abstractNumId w:val="5"/>
  </w:num>
  <w:num w:numId="37">
    <w:abstractNumId w:val="0"/>
  </w:num>
  <w:num w:numId="38">
    <w:abstractNumId w:val="43"/>
  </w:num>
  <w:num w:numId="39">
    <w:abstractNumId w:val="32"/>
  </w:num>
  <w:num w:numId="40">
    <w:abstractNumId w:val="45"/>
  </w:num>
  <w:num w:numId="41">
    <w:abstractNumId w:val="38"/>
  </w:num>
  <w:num w:numId="42">
    <w:abstractNumId w:val="22"/>
  </w:num>
  <w:num w:numId="43">
    <w:abstractNumId w:val="35"/>
  </w:num>
  <w:num w:numId="44">
    <w:abstractNumId w:val="29"/>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B3"/>
    <w:rsid w:val="000013E6"/>
    <w:rsid w:val="0000230C"/>
    <w:rsid w:val="000063A4"/>
    <w:rsid w:val="00016EC9"/>
    <w:rsid w:val="00020C3D"/>
    <w:rsid w:val="00022335"/>
    <w:rsid w:val="0002300C"/>
    <w:rsid w:val="00023DAE"/>
    <w:rsid w:val="00024726"/>
    <w:rsid w:val="00032F42"/>
    <w:rsid w:val="000356F3"/>
    <w:rsid w:val="00040166"/>
    <w:rsid w:val="000406E7"/>
    <w:rsid w:val="00045849"/>
    <w:rsid w:val="000519D1"/>
    <w:rsid w:val="00051C50"/>
    <w:rsid w:val="00053860"/>
    <w:rsid w:val="00054963"/>
    <w:rsid w:val="00062642"/>
    <w:rsid w:val="00062F60"/>
    <w:rsid w:val="00075649"/>
    <w:rsid w:val="0008033C"/>
    <w:rsid w:val="00082118"/>
    <w:rsid w:val="0008293A"/>
    <w:rsid w:val="000901CC"/>
    <w:rsid w:val="000955FF"/>
    <w:rsid w:val="000A472C"/>
    <w:rsid w:val="000A4A1F"/>
    <w:rsid w:val="000A6A78"/>
    <w:rsid w:val="000B0033"/>
    <w:rsid w:val="000B23E7"/>
    <w:rsid w:val="000B52CF"/>
    <w:rsid w:val="000B6292"/>
    <w:rsid w:val="000C1406"/>
    <w:rsid w:val="000C2A63"/>
    <w:rsid w:val="000C50D6"/>
    <w:rsid w:val="000C6BC6"/>
    <w:rsid w:val="000C72EC"/>
    <w:rsid w:val="000D0E51"/>
    <w:rsid w:val="000D494E"/>
    <w:rsid w:val="000D5AB0"/>
    <w:rsid w:val="000E4E34"/>
    <w:rsid w:val="000F076D"/>
    <w:rsid w:val="000F36AC"/>
    <w:rsid w:val="000F5646"/>
    <w:rsid w:val="000F7DF2"/>
    <w:rsid w:val="0010178D"/>
    <w:rsid w:val="00103059"/>
    <w:rsid w:val="00105554"/>
    <w:rsid w:val="00107169"/>
    <w:rsid w:val="001146F8"/>
    <w:rsid w:val="00116E14"/>
    <w:rsid w:val="00122DFB"/>
    <w:rsid w:val="001236E7"/>
    <w:rsid w:val="001250DD"/>
    <w:rsid w:val="00126A28"/>
    <w:rsid w:val="0012747E"/>
    <w:rsid w:val="00130C59"/>
    <w:rsid w:val="00131316"/>
    <w:rsid w:val="00131EB9"/>
    <w:rsid w:val="0013544D"/>
    <w:rsid w:val="00137F87"/>
    <w:rsid w:val="0014148F"/>
    <w:rsid w:val="001417C9"/>
    <w:rsid w:val="00147A78"/>
    <w:rsid w:val="00147E0A"/>
    <w:rsid w:val="0015203A"/>
    <w:rsid w:val="00155290"/>
    <w:rsid w:val="00155FAA"/>
    <w:rsid w:val="001567BF"/>
    <w:rsid w:val="001608DE"/>
    <w:rsid w:val="00162CD9"/>
    <w:rsid w:val="0016499B"/>
    <w:rsid w:val="0016573E"/>
    <w:rsid w:val="00167B59"/>
    <w:rsid w:val="00173189"/>
    <w:rsid w:val="00174E6A"/>
    <w:rsid w:val="00175CDA"/>
    <w:rsid w:val="00183EB5"/>
    <w:rsid w:val="00184269"/>
    <w:rsid w:val="00184CA1"/>
    <w:rsid w:val="00187E34"/>
    <w:rsid w:val="00191E09"/>
    <w:rsid w:val="00193E0C"/>
    <w:rsid w:val="00196C7F"/>
    <w:rsid w:val="00197452"/>
    <w:rsid w:val="001A16B3"/>
    <w:rsid w:val="001A17DF"/>
    <w:rsid w:val="001A1F5E"/>
    <w:rsid w:val="001A202E"/>
    <w:rsid w:val="001A2951"/>
    <w:rsid w:val="001A54EA"/>
    <w:rsid w:val="001A69A8"/>
    <w:rsid w:val="001C214E"/>
    <w:rsid w:val="001D228D"/>
    <w:rsid w:val="001D6AAA"/>
    <w:rsid w:val="001D7C70"/>
    <w:rsid w:val="001E0602"/>
    <w:rsid w:val="001E4624"/>
    <w:rsid w:val="001F0379"/>
    <w:rsid w:val="001F4429"/>
    <w:rsid w:val="00204230"/>
    <w:rsid w:val="00207260"/>
    <w:rsid w:val="00207F84"/>
    <w:rsid w:val="00210157"/>
    <w:rsid w:val="00215F21"/>
    <w:rsid w:val="00216DF1"/>
    <w:rsid w:val="00220D83"/>
    <w:rsid w:val="00225A40"/>
    <w:rsid w:val="00233B7E"/>
    <w:rsid w:val="00235CE8"/>
    <w:rsid w:val="00235DCC"/>
    <w:rsid w:val="00236875"/>
    <w:rsid w:val="00236901"/>
    <w:rsid w:val="00236EFF"/>
    <w:rsid w:val="00237BEE"/>
    <w:rsid w:val="00242175"/>
    <w:rsid w:val="002448E5"/>
    <w:rsid w:val="002453E6"/>
    <w:rsid w:val="002469F4"/>
    <w:rsid w:val="00250CD1"/>
    <w:rsid w:val="002512A9"/>
    <w:rsid w:val="00252275"/>
    <w:rsid w:val="00252828"/>
    <w:rsid w:val="00256347"/>
    <w:rsid w:val="002574CB"/>
    <w:rsid w:val="00263766"/>
    <w:rsid w:val="00264FB6"/>
    <w:rsid w:val="00265674"/>
    <w:rsid w:val="00271C57"/>
    <w:rsid w:val="00273DB8"/>
    <w:rsid w:val="00275C7C"/>
    <w:rsid w:val="00276D38"/>
    <w:rsid w:val="002803A7"/>
    <w:rsid w:val="002843CC"/>
    <w:rsid w:val="002854AA"/>
    <w:rsid w:val="00286699"/>
    <w:rsid w:val="002915CA"/>
    <w:rsid w:val="00295E96"/>
    <w:rsid w:val="002A3816"/>
    <w:rsid w:val="002A62F8"/>
    <w:rsid w:val="002A63BC"/>
    <w:rsid w:val="002A6EFB"/>
    <w:rsid w:val="002B257B"/>
    <w:rsid w:val="002B33FC"/>
    <w:rsid w:val="002B463C"/>
    <w:rsid w:val="002B488D"/>
    <w:rsid w:val="002B54BF"/>
    <w:rsid w:val="002B689B"/>
    <w:rsid w:val="002B6CD5"/>
    <w:rsid w:val="002C1236"/>
    <w:rsid w:val="002C1BCB"/>
    <w:rsid w:val="002C32B1"/>
    <w:rsid w:val="002C385C"/>
    <w:rsid w:val="002C3FF5"/>
    <w:rsid w:val="002C4F3B"/>
    <w:rsid w:val="002C5E81"/>
    <w:rsid w:val="002C6FBC"/>
    <w:rsid w:val="002D03AA"/>
    <w:rsid w:val="002D2885"/>
    <w:rsid w:val="002D3195"/>
    <w:rsid w:val="002E0E5A"/>
    <w:rsid w:val="002E14A0"/>
    <w:rsid w:val="002E3021"/>
    <w:rsid w:val="002E6E03"/>
    <w:rsid w:val="002F0B87"/>
    <w:rsid w:val="002F223F"/>
    <w:rsid w:val="00312D58"/>
    <w:rsid w:val="0031622C"/>
    <w:rsid w:val="0031712F"/>
    <w:rsid w:val="00317EE4"/>
    <w:rsid w:val="00320EB6"/>
    <w:rsid w:val="00325706"/>
    <w:rsid w:val="00332685"/>
    <w:rsid w:val="00333524"/>
    <w:rsid w:val="00333D35"/>
    <w:rsid w:val="00336FF3"/>
    <w:rsid w:val="00337D21"/>
    <w:rsid w:val="0034236C"/>
    <w:rsid w:val="00343DDC"/>
    <w:rsid w:val="003508A5"/>
    <w:rsid w:val="00352796"/>
    <w:rsid w:val="00352F70"/>
    <w:rsid w:val="00353512"/>
    <w:rsid w:val="00355170"/>
    <w:rsid w:val="003577FE"/>
    <w:rsid w:val="00361B1B"/>
    <w:rsid w:val="00364056"/>
    <w:rsid w:val="00374DF7"/>
    <w:rsid w:val="003776C6"/>
    <w:rsid w:val="00377EE4"/>
    <w:rsid w:val="00384427"/>
    <w:rsid w:val="00394A4F"/>
    <w:rsid w:val="00396168"/>
    <w:rsid w:val="003A15A6"/>
    <w:rsid w:val="003A2878"/>
    <w:rsid w:val="003A2936"/>
    <w:rsid w:val="003A2A29"/>
    <w:rsid w:val="003A7BEA"/>
    <w:rsid w:val="003B0884"/>
    <w:rsid w:val="003B0E14"/>
    <w:rsid w:val="003B124C"/>
    <w:rsid w:val="003B240C"/>
    <w:rsid w:val="003B2CC5"/>
    <w:rsid w:val="003B7AD7"/>
    <w:rsid w:val="003C0016"/>
    <w:rsid w:val="003C2DC3"/>
    <w:rsid w:val="003C44AE"/>
    <w:rsid w:val="003C6A25"/>
    <w:rsid w:val="003C768C"/>
    <w:rsid w:val="003D0167"/>
    <w:rsid w:val="003D7669"/>
    <w:rsid w:val="003E0605"/>
    <w:rsid w:val="003E1CEC"/>
    <w:rsid w:val="003E6763"/>
    <w:rsid w:val="003E7DB7"/>
    <w:rsid w:val="003F13A3"/>
    <w:rsid w:val="003F2906"/>
    <w:rsid w:val="003F3596"/>
    <w:rsid w:val="003F4967"/>
    <w:rsid w:val="003F6346"/>
    <w:rsid w:val="003F74EF"/>
    <w:rsid w:val="004024D0"/>
    <w:rsid w:val="00403999"/>
    <w:rsid w:val="004043BE"/>
    <w:rsid w:val="004170AD"/>
    <w:rsid w:val="00423236"/>
    <w:rsid w:val="00423B72"/>
    <w:rsid w:val="00426BF0"/>
    <w:rsid w:val="00433DBA"/>
    <w:rsid w:val="00435C9D"/>
    <w:rsid w:val="0044452E"/>
    <w:rsid w:val="00445960"/>
    <w:rsid w:val="00452D7A"/>
    <w:rsid w:val="00455717"/>
    <w:rsid w:val="00461AF0"/>
    <w:rsid w:val="00463419"/>
    <w:rsid w:val="004708B6"/>
    <w:rsid w:val="00474129"/>
    <w:rsid w:val="00475F6D"/>
    <w:rsid w:val="00481863"/>
    <w:rsid w:val="004822A3"/>
    <w:rsid w:val="00484D31"/>
    <w:rsid w:val="00484D51"/>
    <w:rsid w:val="0048537E"/>
    <w:rsid w:val="0049076C"/>
    <w:rsid w:val="00492603"/>
    <w:rsid w:val="004A0A09"/>
    <w:rsid w:val="004A0CC9"/>
    <w:rsid w:val="004A18B5"/>
    <w:rsid w:val="004A1DB4"/>
    <w:rsid w:val="004B14DE"/>
    <w:rsid w:val="004B427F"/>
    <w:rsid w:val="004B57B2"/>
    <w:rsid w:val="004C7466"/>
    <w:rsid w:val="004D3C0E"/>
    <w:rsid w:val="004D609A"/>
    <w:rsid w:val="004F1184"/>
    <w:rsid w:val="004F36D0"/>
    <w:rsid w:val="004F3931"/>
    <w:rsid w:val="00506846"/>
    <w:rsid w:val="00510AA5"/>
    <w:rsid w:val="00510D7B"/>
    <w:rsid w:val="00511750"/>
    <w:rsid w:val="00512AEB"/>
    <w:rsid w:val="005135A5"/>
    <w:rsid w:val="00515EDE"/>
    <w:rsid w:val="00530FD3"/>
    <w:rsid w:val="0053396A"/>
    <w:rsid w:val="005362D6"/>
    <w:rsid w:val="0053664D"/>
    <w:rsid w:val="00537981"/>
    <w:rsid w:val="0054468F"/>
    <w:rsid w:val="00553C62"/>
    <w:rsid w:val="00554152"/>
    <w:rsid w:val="0055589E"/>
    <w:rsid w:val="0056110A"/>
    <w:rsid w:val="00562055"/>
    <w:rsid w:val="00565588"/>
    <w:rsid w:val="00570C5B"/>
    <w:rsid w:val="00572310"/>
    <w:rsid w:val="00576A39"/>
    <w:rsid w:val="0057724F"/>
    <w:rsid w:val="00577FB5"/>
    <w:rsid w:val="00582919"/>
    <w:rsid w:val="0059529E"/>
    <w:rsid w:val="00595A34"/>
    <w:rsid w:val="00597518"/>
    <w:rsid w:val="005A08E0"/>
    <w:rsid w:val="005A3DBB"/>
    <w:rsid w:val="005A4929"/>
    <w:rsid w:val="005A77C3"/>
    <w:rsid w:val="005B4D78"/>
    <w:rsid w:val="005C3988"/>
    <w:rsid w:val="005D3CAA"/>
    <w:rsid w:val="005D434E"/>
    <w:rsid w:val="005D445B"/>
    <w:rsid w:val="005D7D3E"/>
    <w:rsid w:val="005E1024"/>
    <w:rsid w:val="005E514F"/>
    <w:rsid w:val="005F3064"/>
    <w:rsid w:val="005F339A"/>
    <w:rsid w:val="005F5E5D"/>
    <w:rsid w:val="005F7F20"/>
    <w:rsid w:val="006047BC"/>
    <w:rsid w:val="00606758"/>
    <w:rsid w:val="00613ECA"/>
    <w:rsid w:val="00617911"/>
    <w:rsid w:val="00621D74"/>
    <w:rsid w:val="00624686"/>
    <w:rsid w:val="006301FD"/>
    <w:rsid w:val="006311A9"/>
    <w:rsid w:val="00635565"/>
    <w:rsid w:val="00636C2A"/>
    <w:rsid w:val="006370D9"/>
    <w:rsid w:val="006412E4"/>
    <w:rsid w:val="00641380"/>
    <w:rsid w:val="006425F6"/>
    <w:rsid w:val="00643765"/>
    <w:rsid w:val="00644394"/>
    <w:rsid w:val="006447B4"/>
    <w:rsid w:val="00652962"/>
    <w:rsid w:val="00652976"/>
    <w:rsid w:val="00656207"/>
    <w:rsid w:val="006601B6"/>
    <w:rsid w:val="00665F8D"/>
    <w:rsid w:val="00670A9C"/>
    <w:rsid w:val="006757AB"/>
    <w:rsid w:val="0068135F"/>
    <w:rsid w:val="00681453"/>
    <w:rsid w:val="0068368F"/>
    <w:rsid w:val="00683FD4"/>
    <w:rsid w:val="00686B4F"/>
    <w:rsid w:val="00692044"/>
    <w:rsid w:val="00692588"/>
    <w:rsid w:val="00692FAD"/>
    <w:rsid w:val="00697B77"/>
    <w:rsid w:val="00697FF2"/>
    <w:rsid w:val="006A2C25"/>
    <w:rsid w:val="006A2F9B"/>
    <w:rsid w:val="006A5C6D"/>
    <w:rsid w:val="006A646F"/>
    <w:rsid w:val="006A7800"/>
    <w:rsid w:val="006B4195"/>
    <w:rsid w:val="006B5D40"/>
    <w:rsid w:val="006B6595"/>
    <w:rsid w:val="006C49A9"/>
    <w:rsid w:val="006C4C17"/>
    <w:rsid w:val="006D0223"/>
    <w:rsid w:val="006D251A"/>
    <w:rsid w:val="006D327F"/>
    <w:rsid w:val="006D3429"/>
    <w:rsid w:val="006E3105"/>
    <w:rsid w:val="006E4CBA"/>
    <w:rsid w:val="006F07A5"/>
    <w:rsid w:val="006F1B51"/>
    <w:rsid w:val="006F1F62"/>
    <w:rsid w:val="006F51D3"/>
    <w:rsid w:val="00700968"/>
    <w:rsid w:val="00703557"/>
    <w:rsid w:val="007123C0"/>
    <w:rsid w:val="00714973"/>
    <w:rsid w:val="00714B6B"/>
    <w:rsid w:val="0071596D"/>
    <w:rsid w:val="00722871"/>
    <w:rsid w:val="00724331"/>
    <w:rsid w:val="00727494"/>
    <w:rsid w:val="00732856"/>
    <w:rsid w:val="0074182A"/>
    <w:rsid w:val="00744514"/>
    <w:rsid w:val="00750823"/>
    <w:rsid w:val="00750D4E"/>
    <w:rsid w:val="0075701E"/>
    <w:rsid w:val="00757CD2"/>
    <w:rsid w:val="00764D83"/>
    <w:rsid w:val="0076507F"/>
    <w:rsid w:val="007678B3"/>
    <w:rsid w:val="00770AD5"/>
    <w:rsid w:val="00781737"/>
    <w:rsid w:val="00791952"/>
    <w:rsid w:val="007A13D0"/>
    <w:rsid w:val="007B203F"/>
    <w:rsid w:val="007B2801"/>
    <w:rsid w:val="007B5343"/>
    <w:rsid w:val="007B7107"/>
    <w:rsid w:val="007C7672"/>
    <w:rsid w:val="007D6828"/>
    <w:rsid w:val="007E0C01"/>
    <w:rsid w:val="007E1090"/>
    <w:rsid w:val="007E1770"/>
    <w:rsid w:val="007E31C1"/>
    <w:rsid w:val="007E4CFF"/>
    <w:rsid w:val="007E4FA7"/>
    <w:rsid w:val="007F1271"/>
    <w:rsid w:val="007F38CA"/>
    <w:rsid w:val="007F7484"/>
    <w:rsid w:val="00800F7E"/>
    <w:rsid w:val="00802EA7"/>
    <w:rsid w:val="00805141"/>
    <w:rsid w:val="00813253"/>
    <w:rsid w:val="008223A5"/>
    <w:rsid w:val="00822C30"/>
    <w:rsid w:val="00834C9E"/>
    <w:rsid w:val="0083596E"/>
    <w:rsid w:val="00836792"/>
    <w:rsid w:val="0083689A"/>
    <w:rsid w:val="008436C6"/>
    <w:rsid w:val="0084474C"/>
    <w:rsid w:val="00845017"/>
    <w:rsid w:val="00846B06"/>
    <w:rsid w:val="0085325E"/>
    <w:rsid w:val="00861DE6"/>
    <w:rsid w:val="00862662"/>
    <w:rsid w:val="00863840"/>
    <w:rsid w:val="008703F8"/>
    <w:rsid w:val="00871523"/>
    <w:rsid w:val="00871B78"/>
    <w:rsid w:val="00874269"/>
    <w:rsid w:val="008745CF"/>
    <w:rsid w:val="00875684"/>
    <w:rsid w:val="00875A64"/>
    <w:rsid w:val="00880155"/>
    <w:rsid w:val="00881C39"/>
    <w:rsid w:val="008820E6"/>
    <w:rsid w:val="00884CC6"/>
    <w:rsid w:val="00887C99"/>
    <w:rsid w:val="008916EA"/>
    <w:rsid w:val="00895B7C"/>
    <w:rsid w:val="008A2EDF"/>
    <w:rsid w:val="008A4F4F"/>
    <w:rsid w:val="008A5BFF"/>
    <w:rsid w:val="008B27EE"/>
    <w:rsid w:val="008B6908"/>
    <w:rsid w:val="008C2D54"/>
    <w:rsid w:val="008C34E0"/>
    <w:rsid w:val="008D00B0"/>
    <w:rsid w:val="008D1A1C"/>
    <w:rsid w:val="008D1FA1"/>
    <w:rsid w:val="008D2724"/>
    <w:rsid w:val="008D320D"/>
    <w:rsid w:val="008D543F"/>
    <w:rsid w:val="008D6865"/>
    <w:rsid w:val="008E2C2D"/>
    <w:rsid w:val="008E2E13"/>
    <w:rsid w:val="008F0CA3"/>
    <w:rsid w:val="008F40C8"/>
    <w:rsid w:val="008F6BBD"/>
    <w:rsid w:val="00901C98"/>
    <w:rsid w:val="00902349"/>
    <w:rsid w:val="0090352E"/>
    <w:rsid w:val="009071E4"/>
    <w:rsid w:val="009109D4"/>
    <w:rsid w:val="0091273B"/>
    <w:rsid w:val="00913C6A"/>
    <w:rsid w:val="00922647"/>
    <w:rsid w:val="00922F9E"/>
    <w:rsid w:val="00923163"/>
    <w:rsid w:val="009254B1"/>
    <w:rsid w:val="009264A6"/>
    <w:rsid w:val="00927F52"/>
    <w:rsid w:val="00931734"/>
    <w:rsid w:val="00934A03"/>
    <w:rsid w:val="00945E60"/>
    <w:rsid w:val="009473EB"/>
    <w:rsid w:val="00953275"/>
    <w:rsid w:val="009534EF"/>
    <w:rsid w:val="009570DF"/>
    <w:rsid w:val="009606D5"/>
    <w:rsid w:val="009622BF"/>
    <w:rsid w:val="009641AE"/>
    <w:rsid w:val="0096468C"/>
    <w:rsid w:val="0096525D"/>
    <w:rsid w:val="0096559F"/>
    <w:rsid w:val="009676FC"/>
    <w:rsid w:val="00970397"/>
    <w:rsid w:val="00970823"/>
    <w:rsid w:val="00976170"/>
    <w:rsid w:val="00981754"/>
    <w:rsid w:val="00984FFB"/>
    <w:rsid w:val="00985ABD"/>
    <w:rsid w:val="009868BE"/>
    <w:rsid w:val="009876D7"/>
    <w:rsid w:val="00990B58"/>
    <w:rsid w:val="00990DCC"/>
    <w:rsid w:val="009910BA"/>
    <w:rsid w:val="0099197E"/>
    <w:rsid w:val="0099395F"/>
    <w:rsid w:val="00994D52"/>
    <w:rsid w:val="009960C8"/>
    <w:rsid w:val="009960EE"/>
    <w:rsid w:val="009A0CA3"/>
    <w:rsid w:val="009A1BC0"/>
    <w:rsid w:val="009A2A67"/>
    <w:rsid w:val="009A4710"/>
    <w:rsid w:val="009B1B48"/>
    <w:rsid w:val="009B20BC"/>
    <w:rsid w:val="009C0EF1"/>
    <w:rsid w:val="009C6CEA"/>
    <w:rsid w:val="009D0279"/>
    <w:rsid w:val="009D0E14"/>
    <w:rsid w:val="009D6490"/>
    <w:rsid w:val="009D7A4F"/>
    <w:rsid w:val="009E2E80"/>
    <w:rsid w:val="009E5E6D"/>
    <w:rsid w:val="009F3953"/>
    <w:rsid w:val="009F4CA9"/>
    <w:rsid w:val="009F4DE6"/>
    <w:rsid w:val="009F5948"/>
    <w:rsid w:val="00A00EE7"/>
    <w:rsid w:val="00A00F5D"/>
    <w:rsid w:val="00A0738C"/>
    <w:rsid w:val="00A14707"/>
    <w:rsid w:val="00A17724"/>
    <w:rsid w:val="00A227A0"/>
    <w:rsid w:val="00A2342A"/>
    <w:rsid w:val="00A23827"/>
    <w:rsid w:val="00A24300"/>
    <w:rsid w:val="00A244C4"/>
    <w:rsid w:val="00A24D87"/>
    <w:rsid w:val="00A31309"/>
    <w:rsid w:val="00A3585B"/>
    <w:rsid w:val="00A35F57"/>
    <w:rsid w:val="00A43E63"/>
    <w:rsid w:val="00A475F4"/>
    <w:rsid w:val="00A520AF"/>
    <w:rsid w:val="00A532D2"/>
    <w:rsid w:val="00A54399"/>
    <w:rsid w:val="00A64A36"/>
    <w:rsid w:val="00A656B6"/>
    <w:rsid w:val="00A6589A"/>
    <w:rsid w:val="00A65F10"/>
    <w:rsid w:val="00A66069"/>
    <w:rsid w:val="00A7009A"/>
    <w:rsid w:val="00A74170"/>
    <w:rsid w:val="00A7548C"/>
    <w:rsid w:val="00A76546"/>
    <w:rsid w:val="00A83650"/>
    <w:rsid w:val="00A91003"/>
    <w:rsid w:val="00A93AB5"/>
    <w:rsid w:val="00A9477F"/>
    <w:rsid w:val="00AA2D8A"/>
    <w:rsid w:val="00AA3345"/>
    <w:rsid w:val="00AA416F"/>
    <w:rsid w:val="00AB0C0D"/>
    <w:rsid w:val="00AB4A3E"/>
    <w:rsid w:val="00AB6B0A"/>
    <w:rsid w:val="00AB7885"/>
    <w:rsid w:val="00AB7DD2"/>
    <w:rsid w:val="00AC261E"/>
    <w:rsid w:val="00AC2AB4"/>
    <w:rsid w:val="00AC4A12"/>
    <w:rsid w:val="00AC7A23"/>
    <w:rsid w:val="00AD0DCE"/>
    <w:rsid w:val="00AD1495"/>
    <w:rsid w:val="00AD36C4"/>
    <w:rsid w:val="00AD4A10"/>
    <w:rsid w:val="00AD62B9"/>
    <w:rsid w:val="00AD6C60"/>
    <w:rsid w:val="00AD788C"/>
    <w:rsid w:val="00AE3B03"/>
    <w:rsid w:val="00AE5C96"/>
    <w:rsid w:val="00AE6ED5"/>
    <w:rsid w:val="00AF0243"/>
    <w:rsid w:val="00AF3DCC"/>
    <w:rsid w:val="00B039E7"/>
    <w:rsid w:val="00B060B7"/>
    <w:rsid w:val="00B100AF"/>
    <w:rsid w:val="00B139D6"/>
    <w:rsid w:val="00B21D1F"/>
    <w:rsid w:val="00B21FCD"/>
    <w:rsid w:val="00B2284B"/>
    <w:rsid w:val="00B2551F"/>
    <w:rsid w:val="00B32C92"/>
    <w:rsid w:val="00B33C3B"/>
    <w:rsid w:val="00B3668E"/>
    <w:rsid w:val="00B44251"/>
    <w:rsid w:val="00B459BE"/>
    <w:rsid w:val="00B474BD"/>
    <w:rsid w:val="00B525D9"/>
    <w:rsid w:val="00B56786"/>
    <w:rsid w:val="00B615E8"/>
    <w:rsid w:val="00B72236"/>
    <w:rsid w:val="00B811B8"/>
    <w:rsid w:val="00B84BC1"/>
    <w:rsid w:val="00B855F0"/>
    <w:rsid w:val="00B95185"/>
    <w:rsid w:val="00BA2EEF"/>
    <w:rsid w:val="00BB059C"/>
    <w:rsid w:val="00BB5B61"/>
    <w:rsid w:val="00BB5DA3"/>
    <w:rsid w:val="00BB6871"/>
    <w:rsid w:val="00BC4D52"/>
    <w:rsid w:val="00BC51DB"/>
    <w:rsid w:val="00BD0D82"/>
    <w:rsid w:val="00BD2076"/>
    <w:rsid w:val="00BD36B3"/>
    <w:rsid w:val="00BD4BE3"/>
    <w:rsid w:val="00BD59DC"/>
    <w:rsid w:val="00BD6058"/>
    <w:rsid w:val="00BE002E"/>
    <w:rsid w:val="00BE1A88"/>
    <w:rsid w:val="00BE675C"/>
    <w:rsid w:val="00BE77E3"/>
    <w:rsid w:val="00BF2F1C"/>
    <w:rsid w:val="00BF3D4D"/>
    <w:rsid w:val="00BF4F3F"/>
    <w:rsid w:val="00C14918"/>
    <w:rsid w:val="00C205BD"/>
    <w:rsid w:val="00C23149"/>
    <w:rsid w:val="00C259A0"/>
    <w:rsid w:val="00C27FAF"/>
    <w:rsid w:val="00C33667"/>
    <w:rsid w:val="00C34E8E"/>
    <w:rsid w:val="00C35FC7"/>
    <w:rsid w:val="00C37A18"/>
    <w:rsid w:val="00C41627"/>
    <w:rsid w:val="00C423EA"/>
    <w:rsid w:val="00C503A0"/>
    <w:rsid w:val="00C516F6"/>
    <w:rsid w:val="00C51AEF"/>
    <w:rsid w:val="00C51E66"/>
    <w:rsid w:val="00C61B0D"/>
    <w:rsid w:val="00C6437B"/>
    <w:rsid w:val="00C70005"/>
    <w:rsid w:val="00C70782"/>
    <w:rsid w:val="00C70FDE"/>
    <w:rsid w:val="00C7527F"/>
    <w:rsid w:val="00C77F00"/>
    <w:rsid w:val="00C80B82"/>
    <w:rsid w:val="00C81E1E"/>
    <w:rsid w:val="00C8474A"/>
    <w:rsid w:val="00C94257"/>
    <w:rsid w:val="00C9798A"/>
    <w:rsid w:val="00CA58BE"/>
    <w:rsid w:val="00CA6B25"/>
    <w:rsid w:val="00CA7CA3"/>
    <w:rsid w:val="00CA7D32"/>
    <w:rsid w:val="00CB2DD3"/>
    <w:rsid w:val="00CB35BD"/>
    <w:rsid w:val="00CB5E5F"/>
    <w:rsid w:val="00CB5F22"/>
    <w:rsid w:val="00CC2651"/>
    <w:rsid w:val="00CD0E28"/>
    <w:rsid w:val="00CD1B91"/>
    <w:rsid w:val="00CD3BF8"/>
    <w:rsid w:val="00CD69CD"/>
    <w:rsid w:val="00CE59E0"/>
    <w:rsid w:val="00CE5F4B"/>
    <w:rsid w:val="00CE6C8D"/>
    <w:rsid w:val="00CE7446"/>
    <w:rsid w:val="00CF667B"/>
    <w:rsid w:val="00D0042D"/>
    <w:rsid w:val="00D0190D"/>
    <w:rsid w:val="00D02E66"/>
    <w:rsid w:val="00D06339"/>
    <w:rsid w:val="00D10774"/>
    <w:rsid w:val="00D20731"/>
    <w:rsid w:val="00D22349"/>
    <w:rsid w:val="00D2481B"/>
    <w:rsid w:val="00D25039"/>
    <w:rsid w:val="00D314AB"/>
    <w:rsid w:val="00D33DDA"/>
    <w:rsid w:val="00D359E1"/>
    <w:rsid w:val="00D37973"/>
    <w:rsid w:val="00D415AC"/>
    <w:rsid w:val="00D41BD5"/>
    <w:rsid w:val="00D43115"/>
    <w:rsid w:val="00D46C4D"/>
    <w:rsid w:val="00D51215"/>
    <w:rsid w:val="00D5202F"/>
    <w:rsid w:val="00D57934"/>
    <w:rsid w:val="00D62D1F"/>
    <w:rsid w:val="00D64A74"/>
    <w:rsid w:val="00D664C6"/>
    <w:rsid w:val="00D66C2E"/>
    <w:rsid w:val="00D707C3"/>
    <w:rsid w:val="00D7754E"/>
    <w:rsid w:val="00D77EF5"/>
    <w:rsid w:val="00D804B5"/>
    <w:rsid w:val="00D9121C"/>
    <w:rsid w:val="00D9250E"/>
    <w:rsid w:val="00D929EF"/>
    <w:rsid w:val="00D97DB0"/>
    <w:rsid w:val="00DA2E87"/>
    <w:rsid w:val="00DA3522"/>
    <w:rsid w:val="00DA4162"/>
    <w:rsid w:val="00DA5AAE"/>
    <w:rsid w:val="00DA6DDD"/>
    <w:rsid w:val="00DB0384"/>
    <w:rsid w:val="00DC20AF"/>
    <w:rsid w:val="00DC3D0F"/>
    <w:rsid w:val="00DC4E83"/>
    <w:rsid w:val="00DD0034"/>
    <w:rsid w:val="00DD3491"/>
    <w:rsid w:val="00DD74BC"/>
    <w:rsid w:val="00DD7A7D"/>
    <w:rsid w:val="00DD7B4D"/>
    <w:rsid w:val="00DE028C"/>
    <w:rsid w:val="00DE052A"/>
    <w:rsid w:val="00DE2580"/>
    <w:rsid w:val="00DE3E13"/>
    <w:rsid w:val="00DE531F"/>
    <w:rsid w:val="00DE6194"/>
    <w:rsid w:val="00DF0199"/>
    <w:rsid w:val="00DF1382"/>
    <w:rsid w:val="00E001D8"/>
    <w:rsid w:val="00E037C5"/>
    <w:rsid w:val="00E03B3A"/>
    <w:rsid w:val="00E05091"/>
    <w:rsid w:val="00E05E9D"/>
    <w:rsid w:val="00E177D9"/>
    <w:rsid w:val="00E30346"/>
    <w:rsid w:val="00E31BF8"/>
    <w:rsid w:val="00E36A45"/>
    <w:rsid w:val="00E374E7"/>
    <w:rsid w:val="00E37B7F"/>
    <w:rsid w:val="00E44EC1"/>
    <w:rsid w:val="00E514DB"/>
    <w:rsid w:val="00E51FAB"/>
    <w:rsid w:val="00E524C7"/>
    <w:rsid w:val="00E54E62"/>
    <w:rsid w:val="00E553F6"/>
    <w:rsid w:val="00E570E8"/>
    <w:rsid w:val="00E578B3"/>
    <w:rsid w:val="00E57D86"/>
    <w:rsid w:val="00E603ED"/>
    <w:rsid w:val="00E623CF"/>
    <w:rsid w:val="00E7067E"/>
    <w:rsid w:val="00E728F3"/>
    <w:rsid w:val="00E81CA3"/>
    <w:rsid w:val="00E82BD5"/>
    <w:rsid w:val="00E86592"/>
    <w:rsid w:val="00E87701"/>
    <w:rsid w:val="00E96ED9"/>
    <w:rsid w:val="00EA6547"/>
    <w:rsid w:val="00EB192D"/>
    <w:rsid w:val="00EB38C4"/>
    <w:rsid w:val="00EB55C1"/>
    <w:rsid w:val="00EC0249"/>
    <w:rsid w:val="00EC3BCD"/>
    <w:rsid w:val="00EC64E3"/>
    <w:rsid w:val="00ED499B"/>
    <w:rsid w:val="00ED72E3"/>
    <w:rsid w:val="00EE235A"/>
    <w:rsid w:val="00EE3FD6"/>
    <w:rsid w:val="00EF1F3E"/>
    <w:rsid w:val="00EF2E58"/>
    <w:rsid w:val="00EF57B2"/>
    <w:rsid w:val="00EF710E"/>
    <w:rsid w:val="00F022F8"/>
    <w:rsid w:val="00F0240A"/>
    <w:rsid w:val="00F04B55"/>
    <w:rsid w:val="00F0576B"/>
    <w:rsid w:val="00F066B1"/>
    <w:rsid w:val="00F10C9F"/>
    <w:rsid w:val="00F10F20"/>
    <w:rsid w:val="00F20F74"/>
    <w:rsid w:val="00F26C6B"/>
    <w:rsid w:val="00F26F3E"/>
    <w:rsid w:val="00F27532"/>
    <w:rsid w:val="00F32A5B"/>
    <w:rsid w:val="00F331AD"/>
    <w:rsid w:val="00F35874"/>
    <w:rsid w:val="00F37DC7"/>
    <w:rsid w:val="00F40C96"/>
    <w:rsid w:val="00F42C9F"/>
    <w:rsid w:val="00F51C1B"/>
    <w:rsid w:val="00F55324"/>
    <w:rsid w:val="00F554FA"/>
    <w:rsid w:val="00F55915"/>
    <w:rsid w:val="00F60507"/>
    <w:rsid w:val="00F607D5"/>
    <w:rsid w:val="00F643A6"/>
    <w:rsid w:val="00F65F08"/>
    <w:rsid w:val="00F6687E"/>
    <w:rsid w:val="00F70545"/>
    <w:rsid w:val="00F70D4E"/>
    <w:rsid w:val="00F71823"/>
    <w:rsid w:val="00F72E4F"/>
    <w:rsid w:val="00F85549"/>
    <w:rsid w:val="00F919D3"/>
    <w:rsid w:val="00F92FA4"/>
    <w:rsid w:val="00F956B2"/>
    <w:rsid w:val="00FA04ED"/>
    <w:rsid w:val="00FA35B7"/>
    <w:rsid w:val="00FA4480"/>
    <w:rsid w:val="00FA518E"/>
    <w:rsid w:val="00FA7FC9"/>
    <w:rsid w:val="00FB1D5D"/>
    <w:rsid w:val="00FB4611"/>
    <w:rsid w:val="00FC250F"/>
    <w:rsid w:val="00FC61A2"/>
    <w:rsid w:val="00FD0A0C"/>
    <w:rsid w:val="00FD1C68"/>
    <w:rsid w:val="00FD47E7"/>
    <w:rsid w:val="00FD7A9A"/>
    <w:rsid w:val="00FE3F20"/>
    <w:rsid w:val="00FF33A8"/>
    <w:rsid w:val="00FF360A"/>
    <w:rsid w:val="00FF420E"/>
    <w:rsid w:val="00FF6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BDE8759"/>
  <w15:docId w15:val="{558903DD-C7B2-4C68-B98D-8582BF7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96"/>
  </w:style>
  <w:style w:type="paragraph" w:styleId="1">
    <w:name w:val="heading 1"/>
    <w:basedOn w:val="a"/>
    <w:link w:val="10"/>
    <w:qFormat/>
    <w:rsid w:val="0086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266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8626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862662"/>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Знак Знак Знак, Знак Знак Знак,Текст сноски Знак Знак1 Знак, Знак Знак Знак1 Знак,Текст сноски Знак Знак Знак Знак,Текст сноски Знак Знак1,Зн,f, Знак2,Текст сноски-FN,Oaeno niinee-FN,Oaeno niinee Ciae, Знак Знак Знак Знак Знак"/>
    <w:basedOn w:val="a"/>
    <w:link w:val="a4"/>
    <w:uiPriority w:val="99"/>
    <w:unhideWhenUsed/>
    <w:qFormat/>
    <w:rsid w:val="00BD36B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Знак Знак,Знак Знак Знак Знак1, Знак Знак Знак Знак,Текст сноски Знак Знак1 Знак Знак, Знак Знак Знак1 Знак Знак,Текст сноски Знак Знак Знак Знак Знак,Текст сноски Знак Знак1 Знак1,Зн Знак,f Знак, Знак2 Знак"/>
    <w:basedOn w:val="a0"/>
    <w:link w:val="a3"/>
    <w:uiPriority w:val="99"/>
    <w:rsid w:val="00BD36B3"/>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текст сноски,анкета сноска,Ciae niinee 1,fr,Used by Word for Help footnote symbols,Avg - Знак сноски,avg-Знак сноски,Referencia nota al pie,ООО Знак сноски,СНОСКА,сноска1,ftref,Avg,вески,ХИА_ЗС"/>
    <w:uiPriority w:val="99"/>
    <w:unhideWhenUsed/>
    <w:qFormat/>
    <w:rsid w:val="00BD36B3"/>
    <w:rPr>
      <w:vertAlign w:val="superscript"/>
    </w:rPr>
  </w:style>
  <w:style w:type="paragraph" w:styleId="a6">
    <w:name w:val="header"/>
    <w:basedOn w:val="a"/>
    <w:link w:val="a7"/>
    <w:uiPriority w:val="99"/>
    <w:unhideWhenUsed/>
    <w:rsid w:val="000B2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23E7"/>
  </w:style>
  <w:style w:type="paragraph" w:styleId="a8">
    <w:name w:val="footer"/>
    <w:basedOn w:val="a"/>
    <w:link w:val="a9"/>
    <w:uiPriority w:val="99"/>
    <w:unhideWhenUsed/>
    <w:rsid w:val="000B2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23E7"/>
  </w:style>
  <w:style w:type="character" w:customStyle="1" w:styleId="10">
    <w:name w:val="Заголовок 1 Знак"/>
    <w:basedOn w:val="a0"/>
    <w:link w:val="1"/>
    <w:rsid w:val="008626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2662"/>
    <w:rPr>
      <w:rFonts w:ascii="Cambria" w:eastAsia="Times New Roman" w:hAnsi="Cambria" w:cs="Times New Roman"/>
      <w:b/>
      <w:bCs/>
      <w:color w:val="4F81BD"/>
      <w:sz w:val="26"/>
      <w:szCs w:val="26"/>
    </w:rPr>
  </w:style>
  <w:style w:type="character" w:customStyle="1" w:styleId="30">
    <w:name w:val="Заголовок 3 Знак"/>
    <w:basedOn w:val="a0"/>
    <w:link w:val="3"/>
    <w:rsid w:val="00862662"/>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86266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862662"/>
  </w:style>
  <w:style w:type="paragraph" w:styleId="aa">
    <w:name w:val="List Paragraph"/>
    <w:basedOn w:val="a"/>
    <w:uiPriority w:val="99"/>
    <w:qFormat/>
    <w:rsid w:val="00862662"/>
    <w:pPr>
      <w:spacing w:after="0" w:line="240" w:lineRule="auto"/>
      <w:ind w:left="720"/>
      <w:contextualSpacing/>
    </w:pPr>
    <w:rPr>
      <w:rFonts w:ascii="Times New Roman" w:eastAsia="Calibri" w:hAnsi="Times New Roman" w:cs="Times New Roman"/>
      <w:sz w:val="20"/>
    </w:rPr>
  </w:style>
  <w:style w:type="paragraph" w:customStyle="1" w:styleId="rvps698610">
    <w:name w:val="rvps698610"/>
    <w:basedOn w:val="a"/>
    <w:rsid w:val="00862662"/>
    <w:pPr>
      <w:spacing w:after="150" w:line="240" w:lineRule="auto"/>
      <w:ind w:right="300"/>
    </w:pPr>
    <w:rPr>
      <w:rFonts w:ascii="Times New Roman" w:eastAsia="Times New Roman" w:hAnsi="Times New Roman" w:cs="Times New Roman"/>
      <w:sz w:val="24"/>
      <w:szCs w:val="24"/>
      <w:lang w:eastAsia="ru-RU"/>
    </w:rPr>
  </w:style>
  <w:style w:type="paragraph" w:customStyle="1" w:styleId="ConsPlusNormal">
    <w:name w:val="ConsPlusNormal"/>
    <w:rsid w:val="00862662"/>
    <w:pPr>
      <w:spacing w:after="0" w:line="240" w:lineRule="auto"/>
      <w:ind w:firstLine="720"/>
    </w:pPr>
    <w:rPr>
      <w:rFonts w:ascii="Arial" w:eastAsia="Times New Roman" w:hAnsi="Arial" w:cs="Times New Roman"/>
      <w:snapToGrid w:val="0"/>
      <w:sz w:val="20"/>
      <w:szCs w:val="20"/>
      <w:lang w:eastAsia="ru-RU"/>
    </w:rPr>
  </w:style>
  <w:style w:type="paragraph" w:styleId="ab">
    <w:name w:val="Plain Text"/>
    <w:basedOn w:val="a"/>
    <w:link w:val="ac"/>
    <w:rsid w:val="0086266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62662"/>
    <w:rPr>
      <w:rFonts w:ascii="Courier New" w:eastAsia="Times New Roman" w:hAnsi="Courier New" w:cs="Courier New"/>
      <w:sz w:val="20"/>
      <w:szCs w:val="20"/>
      <w:lang w:eastAsia="ru-RU"/>
    </w:rPr>
  </w:style>
  <w:style w:type="paragraph" w:styleId="ad">
    <w:name w:val="Normal Indent"/>
    <w:basedOn w:val="a"/>
    <w:rsid w:val="00862662"/>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Balloon Text"/>
    <w:basedOn w:val="a"/>
    <w:link w:val="af"/>
    <w:uiPriority w:val="99"/>
    <w:unhideWhenUsed/>
    <w:rsid w:val="00862662"/>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rsid w:val="00862662"/>
    <w:rPr>
      <w:rFonts w:ascii="Tahoma" w:eastAsia="Calibri" w:hAnsi="Tahoma" w:cs="Tahoma"/>
      <w:sz w:val="16"/>
      <w:szCs w:val="16"/>
    </w:rPr>
  </w:style>
  <w:style w:type="paragraph" w:styleId="af0">
    <w:name w:val="Body Text Indent"/>
    <w:aliases w:val="Надин стиль,Основной текст 1,Нумерованный список !!,Iniiaiie oaeno 1,Ioia?iaaiiue nienie !!,Iaaei noeeu"/>
    <w:basedOn w:val="a"/>
    <w:link w:val="af1"/>
    <w:rsid w:val="0086266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0"/>
    <w:rsid w:val="00862662"/>
    <w:rPr>
      <w:rFonts w:ascii="Times New Roman" w:eastAsia="Times New Roman" w:hAnsi="Times New Roman" w:cs="Times New Roman"/>
      <w:sz w:val="24"/>
      <w:szCs w:val="24"/>
      <w:lang w:eastAsia="ru-RU"/>
    </w:rPr>
  </w:style>
  <w:style w:type="table" w:styleId="af2">
    <w:name w:val="Table Grid"/>
    <w:basedOn w:val="a1"/>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РАЗДЕЛ*"/>
    <w:next w:val="a"/>
    <w:link w:val="af4"/>
    <w:qFormat/>
    <w:rsid w:val="00862662"/>
    <w:pPr>
      <w:keepNext/>
      <w:keepLines/>
      <w:suppressAutoHyphens/>
      <w:spacing w:before="240" w:after="120" w:line="240" w:lineRule="auto"/>
      <w:contextualSpacing/>
      <w:jc w:val="center"/>
    </w:pPr>
    <w:rPr>
      <w:rFonts w:ascii="Times New Roman" w:eastAsia="Calibri" w:hAnsi="Times New Roman" w:cs="Times New Roman"/>
      <w:b/>
      <w:sz w:val="28"/>
    </w:rPr>
  </w:style>
  <w:style w:type="character" w:customStyle="1" w:styleId="af4">
    <w:name w:val="*РАЗДЕЛ* Знак"/>
    <w:link w:val="af3"/>
    <w:locked/>
    <w:rsid w:val="00862662"/>
    <w:rPr>
      <w:rFonts w:ascii="Times New Roman" w:eastAsia="Calibri" w:hAnsi="Times New Roman" w:cs="Times New Roman"/>
      <w:b/>
      <w:sz w:val="28"/>
    </w:rPr>
  </w:style>
  <w:style w:type="paragraph" w:customStyle="1" w:styleId="af5">
    <w:name w:val="*ЧАСТЬ*"/>
    <w:next w:val="a"/>
    <w:qFormat/>
    <w:rsid w:val="00862662"/>
    <w:pPr>
      <w:keepNext/>
      <w:keepLines/>
      <w:pBdr>
        <w:top w:val="thinThickLargeGap" w:sz="24" w:space="5" w:color="auto"/>
      </w:pBdr>
      <w:suppressAutoHyphens/>
      <w:spacing w:before="840" w:after="120" w:line="240" w:lineRule="auto"/>
      <w:contextualSpacing/>
      <w:jc w:val="center"/>
    </w:pPr>
    <w:rPr>
      <w:rFonts w:ascii="Book Antiqua" w:eastAsia="Calibri" w:hAnsi="Book Antiqua" w:cs="Times New Roman"/>
      <w:b/>
      <w:caps/>
      <w:spacing w:val="20"/>
      <w:sz w:val="32"/>
    </w:rPr>
  </w:style>
  <w:style w:type="character" w:customStyle="1" w:styleId="af6">
    <w:name w:val="*Курсив*"/>
    <w:uiPriority w:val="99"/>
    <w:qFormat/>
    <w:rsid w:val="00862662"/>
    <w:rPr>
      <w:i/>
    </w:rPr>
  </w:style>
  <w:style w:type="paragraph" w:customStyle="1" w:styleId="af7">
    <w:name w:val="*ТЕКСТ С ИНТЕРВ. ПЕРЕД*"/>
    <w:basedOn w:val="af8"/>
    <w:next w:val="af8"/>
    <w:link w:val="af9"/>
    <w:uiPriority w:val="99"/>
    <w:qFormat/>
    <w:rsid w:val="00862662"/>
    <w:pPr>
      <w:spacing w:before="120"/>
    </w:pPr>
  </w:style>
  <w:style w:type="paragraph" w:customStyle="1" w:styleId="af8">
    <w:name w:val="*ТЕКСТ*"/>
    <w:link w:val="afa"/>
    <w:uiPriority w:val="99"/>
    <w:qFormat/>
    <w:rsid w:val="0086266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a">
    <w:name w:val="*ТЕКСТ* Знак"/>
    <w:link w:val="af8"/>
    <w:uiPriority w:val="99"/>
    <w:rsid w:val="00862662"/>
    <w:rPr>
      <w:rFonts w:ascii="Times New Roman" w:eastAsia="Times New Roman" w:hAnsi="Times New Roman" w:cs="Times New Roman"/>
      <w:sz w:val="28"/>
      <w:szCs w:val="28"/>
      <w:lang w:eastAsia="ru-RU"/>
    </w:rPr>
  </w:style>
  <w:style w:type="character" w:customStyle="1" w:styleId="af9">
    <w:name w:val="*ТЕКСТ С ИНТЕРВ. ПЕРЕД* Знак"/>
    <w:link w:val="af7"/>
    <w:uiPriority w:val="99"/>
    <w:rsid w:val="00862662"/>
    <w:rPr>
      <w:rFonts w:ascii="Times New Roman" w:eastAsia="Times New Roman" w:hAnsi="Times New Roman" w:cs="Times New Roman"/>
      <w:sz w:val="28"/>
      <w:szCs w:val="28"/>
      <w:lang w:eastAsia="ru-RU"/>
    </w:rPr>
  </w:style>
  <w:style w:type="paragraph" w:customStyle="1" w:styleId="afb">
    <w:name w:val="*ТЕКСТ С ИНТЕРВ. ПОСЛЕ*"/>
    <w:basedOn w:val="af8"/>
    <w:next w:val="af8"/>
    <w:link w:val="afc"/>
    <w:uiPriority w:val="99"/>
    <w:qFormat/>
    <w:rsid w:val="00862662"/>
    <w:pPr>
      <w:spacing w:after="120"/>
    </w:pPr>
  </w:style>
  <w:style w:type="character" w:customStyle="1" w:styleId="afc">
    <w:name w:val="*ТЕКСТ С ИНТЕРВ. ПОСЛЕ* Знак"/>
    <w:link w:val="afb"/>
    <w:uiPriority w:val="99"/>
    <w:rsid w:val="00862662"/>
    <w:rPr>
      <w:rFonts w:ascii="Times New Roman" w:eastAsia="Times New Roman" w:hAnsi="Times New Roman" w:cs="Times New Roman"/>
      <w:sz w:val="28"/>
      <w:szCs w:val="28"/>
      <w:lang w:eastAsia="ru-RU"/>
    </w:rPr>
  </w:style>
  <w:style w:type="paragraph" w:customStyle="1" w:styleId="afd">
    <w:name w:val="*ТЕКСТ С ИНТЕРВ.*"/>
    <w:basedOn w:val="af8"/>
    <w:next w:val="af8"/>
    <w:link w:val="afe"/>
    <w:uiPriority w:val="99"/>
    <w:qFormat/>
    <w:rsid w:val="00862662"/>
    <w:pPr>
      <w:spacing w:before="120" w:after="120"/>
    </w:pPr>
  </w:style>
  <w:style w:type="character" w:customStyle="1" w:styleId="afe">
    <w:name w:val="*ТЕКСТ С ИНТЕРВ.* Знак"/>
    <w:basedOn w:val="afa"/>
    <w:link w:val="afd"/>
    <w:uiPriority w:val="99"/>
    <w:rsid w:val="00862662"/>
    <w:rPr>
      <w:rFonts w:ascii="Times New Roman" w:eastAsia="Times New Roman" w:hAnsi="Times New Roman" w:cs="Times New Roman"/>
      <w:sz w:val="28"/>
      <w:szCs w:val="28"/>
      <w:lang w:eastAsia="ru-RU"/>
    </w:rPr>
  </w:style>
  <w:style w:type="character" w:customStyle="1" w:styleId="FontStyle22">
    <w:name w:val="Font Style22"/>
    <w:rsid w:val="00862662"/>
    <w:rPr>
      <w:rFonts w:ascii="Times New Roman" w:hAnsi="Times New Roman" w:cs="Times New Roman"/>
      <w:sz w:val="24"/>
      <w:szCs w:val="24"/>
    </w:rPr>
  </w:style>
  <w:style w:type="paragraph" w:customStyle="1" w:styleId="Style3">
    <w:name w:val="Style3"/>
    <w:basedOn w:val="a"/>
    <w:rsid w:val="00862662"/>
    <w:pPr>
      <w:widowControl w:val="0"/>
      <w:autoSpaceDE w:val="0"/>
      <w:autoSpaceDN w:val="0"/>
      <w:adjustRightInd w:val="0"/>
      <w:spacing w:after="0" w:line="326" w:lineRule="exact"/>
      <w:ind w:firstLine="403"/>
      <w:jc w:val="both"/>
    </w:pPr>
    <w:rPr>
      <w:rFonts w:ascii="Times New Roman" w:eastAsia="Times New Roman" w:hAnsi="Times New Roman" w:cs="Times New Roman"/>
      <w:sz w:val="24"/>
      <w:szCs w:val="24"/>
      <w:lang w:eastAsia="ru-RU"/>
    </w:rPr>
  </w:style>
  <w:style w:type="paragraph" w:styleId="aff">
    <w:name w:val="No Spacing"/>
    <w:link w:val="aff0"/>
    <w:uiPriority w:val="1"/>
    <w:qFormat/>
    <w:rsid w:val="00862662"/>
    <w:pPr>
      <w:spacing w:after="0" w:line="240" w:lineRule="auto"/>
    </w:pPr>
    <w:rPr>
      <w:rFonts w:ascii="Calibri" w:eastAsia="Calibri" w:hAnsi="Calibri" w:cs="Times New Roman"/>
    </w:rPr>
  </w:style>
  <w:style w:type="character" w:customStyle="1" w:styleId="aff0">
    <w:name w:val="Без интервала Знак"/>
    <w:link w:val="aff"/>
    <w:uiPriority w:val="1"/>
    <w:rsid w:val="00862662"/>
    <w:rPr>
      <w:rFonts w:ascii="Calibri" w:eastAsia="Calibri" w:hAnsi="Calibri" w:cs="Times New Roman"/>
    </w:rPr>
  </w:style>
  <w:style w:type="paragraph" w:styleId="31">
    <w:name w:val="Body Text Indent 3"/>
    <w:basedOn w:val="a"/>
    <w:link w:val="32"/>
    <w:uiPriority w:val="99"/>
    <w:rsid w:val="0086266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62662"/>
    <w:rPr>
      <w:rFonts w:ascii="Times New Roman" w:eastAsia="Times New Roman" w:hAnsi="Times New Roman" w:cs="Times New Roman"/>
      <w:sz w:val="16"/>
      <w:szCs w:val="16"/>
      <w:lang w:eastAsia="ru-RU"/>
    </w:rPr>
  </w:style>
  <w:style w:type="paragraph" w:styleId="aff1">
    <w:name w:val="Subtitle"/>
    <w:basedOn w:val="a"/>
    <w:link w:val="aff2"/>
    <w:qFormat/>
    <w:rsid w:val="00862662"/>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f2">
    <w:name w:val="Подзаголовок Знак"/>
    <w:basedOn w:val="a0"/>
    <w:link w:val="aff1"/>
    <w:rsid w:val="00862662"/>
    <w:rPr>
      <w:rFonts w:ascii="Times New Roman" w:eastAsia="Times New Roman" w:hAnsi="Times New Roman" w:cs="Times New Roman"/>
      <w:b/>
      <w:sz w:val="28"/>
      <w:szCs w:val="24"/>
      <w:lang w:eastAsia="ru-RU"/>
    </w:rPr>
  </w:style>
  <w:style w:type="character" w:styleId="aff3">
    <w:name w:val="page number"/>
    <w:basedOn w:val="a0"/>
    <w:rsid w:val="00862662"/>
  </w:style>
  <w:style w:type="paragraph" w:styleId="aff4">
    <w:name w:val="Title"/>
    <w:basedOn w:val="a"/>
    <w:link w:val="aff5"/>
    <w:qFormat/>
    <w:rsid w:val="00862662"/>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Название Знак"/>
    <w:basedOn w:val="a0"/>
    <w:link w:val="aff4"/>
    <w:rsid w:val="00862662"/>
    <w:rPr>
      <w:rFonts w:ascii="Times New Roman" w:eastAsia="Times New Roman" w:hAnsi="Times New Roman" w:cs="Times New Roman"/>
      <w:b/>
      <w:bCs/>
      <w:sz w:val="24"/>
      <w:szCs w:val="24"/>
      <w:lang w:eastAsia="ru-RU"/>
    </w:rPr>
  </w:style>
  <w:style w:type="paragraph" w:customStyle="1" w:styleId="aff6">
    <w:name w:val="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styleId="aff7">
    <w:name w:val="Body Text"/>
    <w:basedOn w:val="a"/>
    <w:link w:val="aff8"/>
    <w:rsid w:val="00862662"/>
    <w:pPr>
      <w:spacing w:after="120" w:line="240" w:lineRule="auto"/>
    </w:pPr>
    <w:rPr>
      <w:rFonts w:ascii="Times New Roman" w:eastAsia="Times New Roman" w:hAnsi="Times New Roman" w:cs="Times New Roman"/>
      <w:sz w:val="24"/>
      <w:szCs w:val="24"/>
      <w:lang w:eastAsia="ru-RU"/>
    </w:rPr>
  </w:style>
  <w:style w:type="character" w:customStyle="1" w:styleId="aff8">
    <w:name w:val="Основной текст Знак"/>
    <w:basedOn w:val="a0"/>
    <w:link w:val="aff7"/>
    <w:rsid w:val="00862662"/>
    <w:rPr>
      <w:rFonts w:ascii="Times New Roman" w:eastAsia="Times New Roman" w:hAnsi="Times New Roman" w:cs="Times New Roman"/>
      <w:sz w:val="24"/>
      <w:szCs w:val="24"/>
      <w:lang w:eastAsia="ru-RU"/>
    </w:rPr>
  </w:style>
  <w:style w:type="paragraph" w:customStyle="1" w:styleId="ConsPlusTitle">
    <w:name w:val="ConsPlusTitle"/>
    <w:rsid w:val="008626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Знак Знак Знак Знак Знак Знак Знак Знак Знак Знак Знак Знак Знак Знак Знак Знак"/>
    <w:basedOn w:val="a"/>
    <w:rsid w:val="00862662"/>
    <w:pPr>
      <w:spacing w:line="240" w:lineRule="exact"/>
    </w:pPr>
    <w:rPr>
      <w:rFonts w:ascii="Verdana" w:eastAsia="Times New Roman" w:hAnsi="Verdana" w:cs="Times New Roman"/>
      <w:sz w:val="24"/>
      <w:szCs w:val="24"/>
      <w:lang w:val="en-US"/>
    </w:rPr>
  </w:style>
  <w:style w:type="paragraph" w:customStyle="1" w:styleId="12">
    <w:name w:val="Знак Знак Знак1 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customStyle="1" w:styleId="13">
    <w:name w:val="1"/>
    <w:rsid w:val="00862662"/>
    <w:pPr>
      <w:spacing w:after="0" w:line="240" w:lineRule="auto"/>
    </w:pPr>
    <w:rPr>
      <w:rFonts w:ascii="Times New Roman" w:eastAsia="Times New Roman" w:hAnsi="Times New Roman" w:cs="Times New Roman"/>
      <w:sz w:val="24"/>
      <w:szCs w:val="20"/>
      <w:lang w:eastAsia="ru-RU"/>
    </w:rPr>
  </w:style>
  <w:style w:type="paragraph" w:customStyle="1" w:styleId="14">
    <w:name w:val="Знак1"/>
    <w:basedOn w:val="a"/>
    <w:rsid w:val="00862662"/>
    <w:pPr>
      <w:spacing w:line="240" w:lineRule="exact"/>
    </w:pPr>
    <w:rPr>
      <w:rFonts w:ascii="Verdana" w:eastAsia="Times New Roman" w:hAnsi="Verdana" w:cs="Times New Roman"/>
      <w:sz w:val="20"/>
      <w:szCs w:val="20"/>
      <w:lang w:val="en-US"/>
    </w:rPr>
  </w:style>
  <w:style w:type="paragraph" w:styleId="affa">
    <w:name w:val="Normal (Web)"/>
    <w:basedOn w:val="a"/>
    <w:uiPriority w:val="99"/>
    <w:rsid w:val="00862662"/>
    <w:pPr>
      <w:spacing w:after="75" w:line="240" w:lineRule="auto"/>
    </w:pPr>
    <w:rPr>
      <w:rFonts w:ascii="Verdana" w:eastAsia="Times New Roman" w:hAnsi="Verdana" w:cs="Times New Roman"/>
      <w:color w:val="000000"/>
      <w:sz w:val="18"/>
      <w:szCs w:val="18"/>
      <w:lang w:eastAsia="ru-RU"/>
    </w:rPr>
  </w:style>
  <w:style w:type="paragraph" w:customStyle="1" w:styleId="ConsPlusNonformat">
    <w:name w:val="ConsPlusNonformat"/>
    <w:rsid w:val="00862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b">
    <w:name w:val="Текст концевой сноски Знак"/>
    <w:basedOn w:val="a0"/>
    <w:link w:val="affc"/>
    <w:rsid w:val="00862662"/>
    <w:rPr>
      <w:rFonts w:ascii="Calibri" w:eastAsia="Calibri" w:hAnsi="Calibri" w:cs="Times New Roman"/>
      <w:sz w:val="20"/>
      <w:szCs w:val="20"/>
    </w:rPr>
  </w:style>
  <w:style w:type="paragraph" w:styleId="affc">
    <w:name w:val="endnote text"/>
    <w:basedOn w:val="a"/>
    <w:link w:val="affb"/>
    <w:unhideWhenUsed/>
    <w:rsid w:val="00862662"/>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rsid w:val="00862662"/>
    <w:rPr>
      <w:sz w:val="20"/>
      <w:szCs w:val="20"/>
    </w:rPr>
  </w:style>
  <w:style w:type="paragraph" w:customStyle="1" w:styleId="affd">
    <w:name w:val="ЗАГОЛОВОК"/>
    <w:next w:val="a"/>
    <w:rsid w:val="00862662"/>
    <w:pPr>
      <w:keepNext/>
      <w:keepLines/>
      <w:spacing w:before="240" w:after="120" w:line="240" w:lineRule="auto"/>
      <w:contextualSpacing/>
      <w:jc w:val="center"/>
      <w:outlineLvl w:val="0"/>
    </w:pPr>
    <w:rPr>
      <w:rFonts w:ascii="Times New Roman" w:eastAsia="Times New Roman" w:hAnsi="Times New Roman" w:cs="Times New Roman"/>
      <w:b/>
      <w:sz w:val="28"/>
      <w:szCs w:val="28"/>
      <w:lang w:eastAsia="ru-RU"/>
    </w:rPr>
  </w:style>
  <w:style w:type="paragraph" w:customStyle="1" w:styleId="21">
    <w:name w:val="ЗАГОЛОВОК 2"/>
    <w:next w:val="a"/>
    <w:rsid w:val="00862662"/>
    <w:pPr>
      <w:keepNext/>
      <w:keepLines/>
      <w:spacing w:before="120" w:after="120" w:line="240" w:lineRule="auto"/>
      <w:ind w:left="709"/>
      <w:outlineLvl w:val="1"/>
    </w:pPr>
    <w:rPr>
      <w:rFonts w:ascii="Times New Roman" w:eastAsia="Times New Roman" w:hAnsi="Times New Roman" w:cs="Times New Roman"/>
      <w:b/>
      <w:i/>
      <w:sz w:val="28"/>
      <w:szCs w:val="28"/>
      <w:lang w:eastAsia="ru-RU"/>
    </w:rPr>
  </w:style>
  <w:style w:type="paragraph" w:customStyle="1" w:styleId="affe">
    <w:name w:val="НАИМЕНОВАНИЕ"/>
    <w:next w:val="a"/>
    <w:rsid w:val="00862662"/>
    <w:pPr>
      <w:keepNext/>
      <w:keepLines/>
      <w:spacing w:after="600" w:line="240" w:lineRule="auto"/>
      <w:jc w:val="center"/>
    </w:pPr>
    <w:rPr>
      <w:rFonts w:ascii="Times New Roman" w:eastAsia="Times New Roman" w:hAnsi="Times New Roman" w:cs="Times New Roman"/>
      <w:b/>
      <w:sz w:val="28"/>
      <w:szCs w:val="28"/>
      <w:lang w:eastAsia="ru-RU"/>
    </w:rPr>
  </w:style>
  <w:style w:type="paragraph" w:customStyle="1" w:styleId="afff">
    <w:name w:val="СПИСОК"/>
    <w:rsid w:val="00862662"/>
    <w:pPr>
      <w:tabs>
        <w:tab w:val="num" w:pos="1021"/>
      </w:tabs>
      <w:spacing w:after="0" w:line="240" w:lineRule="auto"/>
      <w:ind w:left="1021" w:hanging="312"/>
      <w:jc w:val="both"/>
    </w:pPr>
    <w:rPr>
      <w:rFonts w:ascii="Times New Roman" w:eastAsia="Times New Roman" w:hAnsi="Times New Roman" w:cs="Times New Roman"/>
      <w:sz w:val="28"/>
      <w:szCs w:val="28"/>
      <w:lang w:eastAsia="ru-RU"/>
    </w:rPr>
  </w:style>
  <w:style w:type="paragraph" w:customStyle="1" w:styleId="22">
    <w:name w:val="СПИСОК 2"/>
    <w:rsid w:val="00862662"/>
    <w:pPr>
      <w:tabs>
        <w:tab w:val="num" w:pos="1247"/>
      </w:tabs>
      <w:spacing w:after="0" w:line="240" w:lineRule="auto"/>
      <w:ind w:left="1247" w:hanging="226"/>
      <w:jc w:val="both"/>
    </w:pPr>
    <w:rPr>
      <w:rFonts w:ascii="Times New Roman" w:eastAsia="Times New Roman" w:hAnsi="Times New Roman" w:cs="Times New Roman"/>
      <w:sz w:val="28"/>
      <w:szCs w:val="28"/>
      <w:lang w:eastAsia="ru-RU"/>
    </w:rPr>
  </w:style>
  <w:style w:type="paragraph" w:customStyle="1" w:styleId="afff0">
    <w:name w:val="ТЕКСТ"/>
    <w:rsid w:val="00862662"/>
    <w:pPr>
      <w:spacing w:after="0" w:line="240" w:lineRule="auto"/>
      <w:ind w:firstLine="709"/>
      <w:jc w:val="both"/>
    </w:pPr>
    <w:rPr>
      <w:rFonts w:ascii="Times New Roman" w:eastAsia="Times New Roman" w:hAnsi="Times New Roman" w:cs="Times New Roman"/>
      <w:sz w:val="28"/>
      <w:szCs w:val="28"/>
      <w:lang w:eastAsia="ru-RU"/>
    </w:rPr>
  </w:style>
  <w:style w:type="paragraph" w:styleId="23">
    <w:name w:val="Body Text Indent 2"/>
    <w:basedOn w:val="a"/>
    <w:link w:val="24"/>
    <w:rsid w:val="0086266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62662"/>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w:basedOn w:val="a"/>
    <w:rsid w:val="008626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Основной текст.Основной текст Знак"/>
    <w:basedOn w:val="a"/>
    <w:rsid w:val="00862662"/>
    <w:pPr>
      <w:spacing w:after="0" w:line="24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86266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3">
    <w:name w:val="*ВЫВОДЫ*"/>
    <w:next w:val="a"/>
    <w:qFormat/>
    <w:rsid w:val="00862662"/>
    <w:pPr>
      <w:keepNext/>
      <w:keepLines/>
      <w:suppressAutoHyphens/>
      <w:spacing w:before="480" w:after="120" w:line="240" w:lineRule="auto"/>
      <w:ind w:firstLine="709"/>
      <w:contextualSpacing/>
    </w:pPr>
    <w:rPr>
      <w:rFonts w:ascii="Book Antiqua" w:eastAsia="Calibri" w:hAnsi="Book Antiqua" w:cs="Times New Roman"/>
      <w:b/>
      <w:i/>
      <w:sz w:val="32"/>
    </w:rPr>
  </w:style>
  <w:style w:type="paragraph" w:customStyle="1" w:styleId="afff4">
    <w:name w:val="*ПОДПИСЬ*"/>
    <w:next w:val="a"/>
    <w:qFormat/>
    <w:rsid w:val="00862662"/>
    <w:pPr>
      <w:keepLines/>
      <w:tabs>
        <w:tab w:val="right" w:pos="10206"/>
      </w:tabs>
      <w:suppressAutoHyphens/>
      <w:spacing w:before="1440" w:after="0" w:line="240" w:lineRule="auto"/>
      <w:contextualSpacing/>
    </w:pPr>
    <w:rPr>
      <w:rFonts w:ascii="Times New Roman" w:eastAsia="Calibri" w:hAnsi="Times New Roman" w:cs="Times New Roman"/>
      <w:sz w:val="28"/>
    </w:rPr>
  </w:style>
  <w:style w:type="paragraph" w:customStyle="1" w:styleId="958556">
    <w:name w:val="Стиль 95 пт Серый 85% Перед:  5 пт После:  6 пт"/>
    <w:basedOn w:val="a"/>
    <w:rsid w:val="00862662"/>
    <w:pPr>
      <w:spacing w:before="100" w:after="120" w:line="240" w:lineRule="auto"/>
    </w:pPr>
    <w:rPr>
      <w:rFonts w:ascii="Times New Roman" w:eastAsia="Times New Roman" w:hAnsi="Times New Roman" w:cs="Times New Roman"/>
      <w:color w:val="262626"/>
      <w:szCs w:val="20"/>
      <w:lang w:eastAsia="ru-RU"/>
    </w:rPr>
  </w:style>
  <w:style w:type="character" w:customStyle="1" w:styleId="FontStyle15">
    <w:name w:val="Font Style15"/>
    <w:rsid w:val="00862662"/>
    <w:rPr>
      <w:rFonts w:ascii="Times New Roman" w:hAnsi="Times New Roman" w:cs="Times New Roman" w:hint="default"/>
      <w:sz w:val="24"/>
      <w:szCs w:val="24"/>
    </w:rPr>
  </w:style>
  <w:style w:type="paragraph" w:customStyle="1" w:styleId="ConsPlusCell">
    <w:name w:val="ConsPlusCell"/>
    <w:rsid w:val="00862662"/>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5">
    <w:name w:val="Текст примечания Знак"/>
    <w:link w:val="afff6"/>
    <w:uiPriority w:val="99"/>
    <w:semiHidden/>
    <w:rsid w:val="00862662"/>
    <w:rPr>
      <w:rFonts w:ascii="Times New Roman" w:eastAsia="Times New Roman" w:hAnsi="Times New Roman" w:cs="Times New Roman"/>
      <w:sz w:val="20"/>
      <w:szCs w:val="20"/>
      <w:lang w:eastAsia="ru-RU"/>
    </w:rPr>
  </w:style>
  <w:style w:type="paragraph" w:styleId="afff6">
    <w:name w:val="annotation text"/>
    <w:basedOn w:val="a"/>
    <w:link w:val="afff5"/>
    <w:uiPriority w:val="99"/>
    <w:semiHidden/>
    <w:unhideWhenUsed/>
    <w:rsid w:val="00862662"/>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rsid w:val="00862662"/>
    <w:rPr>
      <w:sz w:val="20"/>
      <w:szCs w:val="20"/>
    </w:rPr>
  </w:style>
  <w:style w:type="character" w:customStyle="1" w:styleId="afff7">
    <w:name w:val="Тема примечания Знак"/>
    <w:link w:val="afff8"/>
    <w:rsid w:val="00862662"/>
    <w:rPr>
      <w:rFonts w:ascii="Times New Roman" w:eastAsia="Times New Roman" w:hAnsi="Times New Roman" w:cs="Times New Roman"/>
      <w:b/>
      <w:bCs/>
      <w:sz w:val="20"/>
      <w:szCs w:val="20"/>
      <w:lang w:eastAsia="ru-RU"/>
    </w:rPr>
  </w:style>
  <w:style w:type="paragraph" w:styleId="afff8">
    <w:name w:val="annotation subject"/>
    <w:basedOn w:val="afff6"/>
    <w:next w:val="afff6"/>
    <w:link w:val="afff7"/>
    <w:unhideWhenUsed/>
    <w:rsid w:val="00862662"/>
    <w:rPr>
      <w:b/>
      <w:bCs/>
    </w:rPr>
  </w:style>
  <w:style w:type="character" w:customStyle="1" w:styleId="17">
    <w:name w:val="Тема примечания Знак1"/>
    <w:basedOn w:val="16"/>
    <w:rsid w:val="00862662"/>
    <w:rPr>
      <w:b/>
      <w:bCs/>
      <w:sz w:val="20"/>
      <w:szCs w:val="20"/>
    </w:rPr>
  </w:style>
  <w:style w:type="paragraph" w:customStyle="1" w:styleId="afff9">
    <w:name w:val="Документ"/>
    <w:basedOn w:val="a"/>
    <w:link w:val="afffa"/>
    <w:rsid w:val="0086266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a">
    <w:name w:val="Документ Знак"/>
    <w:link w:val="afff9"/>
    <w:rsid w:val="00862662"/>
    <w:rPr>
      <w:rFonts w:ascii="Times New Roman" w:eastAsia="Times New Roman" w:hAnsi="Times New Roman" w:cs="Times New Roman"/>
      <w:sz w:val="28"/>
      <w:szCs w:val="20"/>
      <w:lang w:eastAsia="ru-RU"/>
    </w:rPr>
  </w:style>
  <w:style w:type="character" w:customStyle="1" w:styleId="9585">
    <w:name w:val="Стиль 95 пт Серый 85%"/>
    <w:rsid w:val="00862662"/>
    <w:rPr>
      <w:color w:val="262626"/>
      <w:sz w:val="22"/>
    </w:rPr>
  </w:style>
  <w:style w:type="paragraph" w:customStyle="1" w:styleId="afffb">
    <w:name w:val="*АБЗАЦ.БЕЗ ОТСТУПОВ"/>
    <w:link w:val="afffc"/>
    <w:qFormat/>
    <w:rsid w:val="00862662"/>
    <w:pPr>
      <w:spacing w:after="0" w:line="240" w:lineRule="auto"/>
      <w:ind w:firstLine="709"/>
      <w:jc w:val="both"/>
    </w:pPr>
    <w:rPr>
      <w:rFonts w:ascii="Times New Roman" w:eastAsia="Calibri" w:hAnsi="Times New Roman" w:cs="Times New Roman"/>
      <w:sz w:val="28"/>
      <w:lang w:eastAsia="ru-RU"/>
    </w:rPr>
  </w:style>
  <w:style w:type="character" w:customStyle="1" w:styleId="afffc">
    <w:name w:val="*АБЗАЦ.БЕЗ ОТСТУПОВ Знак"/>
    <w:link w:val="afffb"/>
    <w:rsid w:val="00862662"/>
    <w:rPr>
      <w:rFonts w:ascii="Times New Roman" w:eastAsia="Calibri" w:hAnsi="Times New Roman" w:cs="Times New Roman"/>
      <w:sz w:val="28"/>
      <w:lang w:eastAsia="ru-RU"/>
    </w:rPr>
  </w:style>
  <w:style w:type="character" w:customStyle="1" w:styleId="18">
    <w:name w:val="Без интервала Знак1"/>
    <w:locked/>
    <w:rsid w:val="00862662"/>
    <w:rPr>
      <w:rFonts w:cs="Times New Roman"/>
      <w:sz w:val="22"/>
      <w:szCs w:val="22"/>
      <w:lang w:val="ru-RU" w:eastAsia="en-US" w:bidi="ar-SA"/>
    </w:rPr>
  </w:style>
  <w:style w:type="paragraph" w:customStyle="1" w:styleId="19">
    <w:name w:val="Без интервала1"/>
    <w:rsid w:val="00862662"/>
    <w:pPr>
      <w:spacing w:after="0" w:line="240" w:lineRule="auto"/>
    </w:pPr>
    <w:rPr>
      <w:rFonts w:ascii="Calibri" w:eastAsia="Times New Roman" w:hAnsi="Calibri" w:cs="Times New Roman"/>
    </w:rPr>
  </w:style>
  <w:style w:type="character" w:customStyle="1" w:styleId="afffd">
    <w:name w:val="Шапка Знак"/>
    <w:link w:val="afffe"/>
    <w:rsid w:val="00862662"/>
    <w:rPr>
      <w:rFonts w:ascii="Arial" w:eastAsia="Times New Roman" w:hAnsi="Arial" w:cs="Times New Roman"/>
      <w:i/>
      <w:szCs w:val="20"/>
      <w:lang w:eastAsia="ru-RU"/>
    </w:rPr>
  </w:style>
  <w:style w:type="paragraph" w:styleId="afffe">
    <w:name w:val="Message Header"/>
    <w:basedOn w:val="a"/>
    <w:link w:val="afffd"/>
    <w:rsid w:val="00862662"/>
    <w:pPr>
      <w:spacing w:before="40" w:after="40" w:line="204" w:lineRule="auto"/>
      <w:jc w:val="center"/>
    </w:pPr>
    <w:rPr>
      <w:rFonts w:ascii="Arial" w:eastAsia="Times New Roman" w:hAnsi="Arial" w:cs="Times New Roman"/>
      <w:i/>
      <w:szCs w:val="20"/>
      <w:lang w:eastAsia="ru-RU"/>
    </w:rPr>
  </w:style>
  <w:style w:type="character" w:customStyle="1" w:styleId="1a">
    <w:name w:val="Шапка Знак1"/>
    <w:basedOn w:val="a0"/>
    <w:rsid w:val="00862662"/>
    <w:rPr>
      <w:rFonts w:asciiTheme="majorHAnsi" w:eastAsiaTheme="majorEastAsia" w:hAnsiTheme="majorHAnsi" w:cstheme="majorBidi"/>
      <w:sz w:val="24"/>
      <w:szCs w:val="24"/>
      <w:shd w:val="pct20" w:color="auto" w:fill="auto"/>
    </w:rPr>
  </w:style>
  <w:style w:type="character" w:styleId="affff">
    <w:name w:val="Strong"/>
    <w:qFormat/>
    <w:rsid w:val="00862662"/>
    <w:rPr>
      <w:b/>
      <w:bCs/>
    </w:rPr>
  </w:style>
  <w:style w:type="paragraph" w:customStyle="1" w:styleId="NormalANX">
    <w:name w:val="NormalANX"/>
    <w:basedOn w:val="a"/>
    <w:rsid w:val="00862662"/>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MessageHeaderChar">
    <w:name w:val="Message Header Char"/>
    <w:locked/>
    <w:rsid w:val="00862662"/>
    <w:rPr>
      <w:rFonts w:ascii="Arial" w:hAnsi="Arial"/>
      <w:i/>
      <w:sz w:val="20"/>
      <w:lang w:eastAsia="ru-RU"/>
    </w:rPr>
  </w:style>
  <w:style w:type="paragraph" w:customStyle="1" w:styleId="Default">
    <w:name w:val="Default"/>
    <w:rsid w:val="008626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0">
    <w:name w:val="Схема документа Знак"/>
    <w:basedOn w:val="a0"/>
    <w:link w:val="affff1"/>
    <w:semiHidden/>
    <w:rsid w:val="00862662"/>
    <w:rPr>
      <w:rFonts w:ascii="Tahoma" w:eastAsia="Calibri" w:hAnsi="Tahoma" w:cs="Tahoma"/>
      <w:sz w:val="16"/>
      <w:szCs w:val="16"/>
    </w:rPr>
  </w:style>
  <w:style w:type="paragraph" w:styleId="affff1">
    <w:name w:val="Document Map"/>
    <w:basedOn w:val="a"/>
    <w:link w:val="affff0"/>
    <w:semiHidden/>
    <w:unhideWhenUsed/>
    <w:rsid w:val="00862662"/>
    <w:pPr>
      <w:spacing w:after="0" w:line="240" w:lineRule="auto"/>
    </w:pPr>
    <w:rPr>
      <w:rFonts w:ascii="Tahoma" w:eastAsia="Calibri" w:hAnsi="Tahoma" w:cs="Tahoma"/>
      <w:sz w:val="16"/>
      <w:szCs w:val="16"/>
    </w:rPr>
  </w:style>
  <w:style w:type="character" w:customStyle="1" w:styleId="1b">
    <w:name w:val="Схема документа Знак1"/>
    <w:basedOn w:val="a0"/>
    <w:rsid w:val="00862662"/>
    <w:rPr>
      <w:rFonts w:ascii="Segoe UI" w:hAnsi="Segoe UI" w:cs="Segoe UI"/>
      <w:sz w:val="16"/>
      <w:szCs w:val="16"/>
    </w:rPr>
  </w:style>
  <w:style w:type="character" w:customStyle="1" w:styleId="WW8Num1z0">
    <w:name w:val="WW8Num1z0"/>
    <w:rsid w:val="00862662"/>
    <w:rPr>
      <w:rFonts w:ascii="Symbol" w:hAnsi="Symbol" w:cs="Symbol"/>
    </w:rPr>
  </w:style>
  <w:style w:type="character" w:customStyle="1" w:styleId="WW8Num1z1">
    <w:name w:val="WW8Num1z1"/>
    <w:rsid w:val="00862662"/>
    <w:rPr>
      <w:rFonts w:ascii="Courier New" w:hAnsi="Courier New" w:cs="Courier New"/>
    </w:rPr>
  </w:style>
  <w:style w:type="character" w:customStyle="1" w:styleId="WW8Num1z2">
    <w:name w:val="WW8Num1z2"/>
    <w:rsid w:val="00862662"/>
    <w:rPr>
      <w:rFonts w:ascii="Wingdings" w:hAnsi="Wingdings" w:cs="Wingdings"/>
    </w:rPr>
  </w:style>
  <w:style w:type="character" w:customStyle="1" w:styleId="WW8Num2z0">
    <w:name w:val="WW8Num2z0"/>
    <w:rsid w:val="00862662"/>
    <w:rPr>
      <w:rFonts w:ascii="Symbol" w:hAnsi="Symbol" w:cs="Symbol"/>
    </w:rPr>
  </w:style>
  <w:style w:type="character" w:customStyle="1" w:styleId="WW8Num2z1">
    <w:name w:val="WW8Num2z1"/>
    <w:rsid w:val="00862662"/>
    <w:rPr>
      <w:rFonts w:ascii="Courier New" w:hAnsi="Courier New" w:cs="Courier New"/>
    </w:rPr>
  </w:style>
  <w:style w:type="character" w:customStyle="1" w:styleId="WW8Num2z2">
    <w:name w:val="WW8Num2z2"/>
    <w:rsid w:val="00862662"/>
    <w:rPr>
      <w:rFonts w:ascii="Wingdings" w:hAnsi="Wingdings" w:cs="Wingdings"/>
    </w:rPr>
  </w:style>
  <w:style w:type="character" w:customStyle="1" w:styleId="WW8Num3z0">
    <w:name w:val="WW8Num3z0"/>
    <w:rsid w:val="00862662"/>
    <w:rPr>
      <w:rFonts w:ascii="Times New Roman" w:eastAsia="Times New Roman" w:hAnsi="Times New Roman" w:cs="Times New Roman"/>
    </w:rPr>
  </w:style>
  <w:style w:type="character" w:customStyle="1" w:styleId="WW8Num3z1">
    <w:name w:val="WW8Num3z1"/>
    <w:rsid w:val="00862662"/>
    <w:rPr>
      <w:rFonts w:ascii="Courier New" w:hAnsi="Courier New" w:cs="Courier New"/>
    </w:rPr>
  </w:style>
  <w:style w:type="character" w:customStyle="1" w:styleId="WW8Num3z2">
    <w:name w:val="WW8Num3z2"/>
    <w:rsid w:val="00862662"/>
    <w:rPr>
      <w:rFonts w:ascii="Wingdings" w:hAnsi="Wingdings" w:cs="Wingdings"/>
    </w:rPr>
  </w:style>
  <w:style w:type="character" w:customStyle="1" w:styleId="WW8Num3z3">
    <w:name w:val="WW8Num3z3"/>
    <w:rsid w:val="00862662"/>
    <w:rPr>
      <w:rFonts w:ascii="Symbol" w:hAnsi="Symbol" w:cs="Symbol"/>
    </w:rPr>
  </w:style>
  <w:style w:type="character" w:customStyle="1" w:styleId="WW8Num4z0">
    <w:name w:val="WW8Num4z0"/>
    <w:rsid w:val="00862662"/>
    <w:rPr>
      <w:rFonts w:ascii="Symbol" w:hAnsi="Symbol" w:cs="Symbol"/>
    </w:rPr>
  </w:style>
  <w:style w:type="character" w:customStyle="1" w:styleId="WW8Num5z0">
    <w:name w:val="WW8Num5z0"/>
    <w:rsid w:val="00862662"/>
    <w:rPr>
      <w:rFonts w:ascii="Symbol" w:hAnsi="Symbol" w:cs="Symbol"/>
    </w:rPr>
  </w:style>
  <w:style w:type="character" w:customStyle="1" w:styleId="WW8Num5z1">
    <w:name w:val="WW8Num5z1"/>
    <w:rsid w:val="00862662"/>
    <w:rPr>
      <w:rFonts w:ascii="Courier New" w:hAnsi="Courier New" w:cs="Courier New"/>
    </w:rPr>
  </w:style>
  <w:style w:type="character" w:customStyle="1" w:styleId="WW8Num5z2">
    <w:name w:val="WW8Num5z2"/>
    <w:rsid w:val="00862662"/>
    <w:rPr>
      <w:rFonts w:ascii="Wingdings" w:hAnsi="Wingdings" w:cs="Wingdings"/>
    </w:rPr>
  </w:style>
  <w:style w:type="character" w:customStyle="1" w:styleId="WW8Num6z0">
    <w:name w:val="WW8Num6z0"/>
    <w:rsid w:val="00862662"/>
    <w:rPr>
      <w:rFonts w:ascii="Symbol" w:hAnsi="Symbol" w:cs="Symbol"/>
    </w:rPr>
  </w:style>
  <w:style w:type="character" w:customStyle="1" w:styleId="WW8Num6z1">
    <w:name w:val="WW8Num6z1"/>
    <w:rsid w:val="00862662"/>
    <w:rPr>
      <w:rFonts w:ascii="Courier New" w:hAnsi="Courier New" w:cs="Courier New"/>
    </w:rPr>
  </w:style>
  <w:style w:type="character" w:customStyle="1" w:styleId="WW8Num6z2">
    <w:name w:val="WW8Num6z2"/>
    <w:rsid w:val="00862662"/>
    <w:rPr>
      <w:rFonts w:ascii="Wingdings" w:hAnsi="Wingdings" w:cs="Wingdings"/>
    </w:rPr>
  </w:style>
  <w:style w:type="character" w:customStyle="1" w:styleId="1c">
    <w:name w:val="Основной шрифт абзаца1"/>
    <w:rsid w:val="00862662"/>
  </w:style>
  <w:style w:type="paragraph" w:customStyle="1" w:styleId="affff2">
    <w:name w:val="Заголовок"/>
    <w:basedOn w:val="a"/>
    <w:next w:val="aff7"/>
    <w:rsid w:val="00862662"/>
    <w:pPr>
      <w:keepNext/>
      <w:suppressAutoHyphens/>
      <w:spacing w:before="240" w:after="120" w:line="240" w:lineRule="auto"/>
    </w:pPr>
    <w:rPr>
      <w:rFonts w:ascii="Arial" w:eastAsia="Microsoft YaHei" w:hAnsi="Arial" w:cs="Mangal"/>
      <w:sz w:val="28"/>
      <w:szCs w:val="28"/>
      <w:lang w:eastAsia="ar-SA"/>
    </w:rPr>
  </w:style>
  <w:style w:type="paragraph" w:styleId="affff3">
    <w:name w:val="List"/>
    <w:basedOn w:val="aff7"/>
    <w:rsid w:val="00862662"/>
    <w:pPr>
      <w:suppressAutoHyphens/>
    </w:pPr>
    <w:rPr>
      <w:rFonts w:cs="Mangal"/>
      <w:sz w:val="20"/>
      <w:szCs w:val="20"/>
      <w:lang w:eastAsia="ar-SA"/>
    </w:rPr>
  </w:style>
  <w:style w:type="paragraph" w:customStyle="1" w:styleId="1d">
    <w:name w:val="Название1"/>
    <w:basedOn w:val="a"/>
    <w:rsid w:val="0086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
    <w:rsid w:val="0086266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4">
    <w:name w:val="Содержимое таблицы"/>
    <w:basedOn w:val="a"/>
    <w:rsid w:val="0086266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5">
    <w:name w:val="Заголовок таблицы"/>
    <w:basedOn w:val="affff4"/>
    <w:rsid w:val="00862662"/>
    <w:pPr>
      <w:jc w:val="center"/>
    </w:pPr>
    <w:rPr>
      <w:b/>
      <w:bCs/>
    </w:rPr>
  </w:style>
  <w:style w:type="character" w:customStyle="1" w:styleId="25">
    <w:name w:val="Основной текст 2 Знак"/>
    <w:basedOn w:val="a0"/>
    <w:link w:val="26"/>
    <w:semiHidden/>
    <w:rsid w:val="00862662"/>
    <w:rPr>
      <w:rFonts w:ascii="Times New Roman" w:eastAsia="Times New Roman" w:hAnsi="Times New Roman" w:cs="Times New Roman"/>
      <w:sz w:val="20"/>
      <w:szCs w:val="20"/>
      <w:lang w:eastAsia="ar-SA"/>
    </w:rPr>
  </w:style>
  <w:style w:type="paragraph" w:styleId="26">
    <w:name w:val="Body Text 2"/>
    <w:basedOn w:val="a"/>
    <w:link w:val="25"/>
    <w:semiHidden/>
    <w:unhideWhenUsed/>
    <w:rsid w:val="00862662"/>
    <w:pPr>
      <w:suppressAutoHyphens/>
      <w:spacing w:after="120" w:line="480" w:lineRule="auto"/>
    </w:pPr>
    <w:rPr>
      <w:rFonts w:ascii="Times New Roman" w:eastAsia="Times New Roman" w:hAnsi="Times New Roman" w:cs="Times New Roman"/>
      <w:sz w:val="20"/>
      <w:szCs w:val="20"/>
      <w:lang w:eastAsia="ar-SA"/>
    </w:rPr>
  </w:style>
  <w:style w:type="character" w:customStyle="1" w:styleId="210">
    <w:name w:val="Основной текст 2 Знак1"/>
    <w:basedOn w:val="a0"/>
    <w:rsid w:val="00862662"/>
  </w:style>
  <w:style w:type="paragraph" w:customStyle="1" w:styleId="Style1">
    <w:name w:val="Style1"/>
    <w:basedOn w:val="a"/>
    <w:rsid w:val="00862662"/>
    <w:pPr>
      <w:widowControl w:val="0"/>
      <w:autoSpaceDE w:val="0"/>
      <w:autoSpaceDN w:val="0"/>
      <w:adjustRightInd w:val="0"/>
      <w:spacing w:after="0" w:line="325" w:lineRule="exact"/>
      <w:ind w:firstLine="722"/>
      <w:jc w:val="both"/>
    </w:pPr>
    <w:rPr>
      <w:rFonts w:ascii="Times New Roman" w:eastAsia="Times New Roman" w:hAnsi="Times New Roman" w:cs="Times New Roman"/>
      <w:sz w:val="24"/>
      <w:szCs w:val="24"/>
      <w:lang w:eastAsia="ru-RU"/>
    </w:rPr>
  </w:style>
  <w:style w:type="character" w:customStyle="1" w:styleId="FontStyle13">
    <w:name w:val="Font Style13"/>
    <w:rsid w:val="00862662"/>
    <w:rPr>
      <w:rFonts w:ascii="Times New Roman" w:hAnsi="Times New Roman" w:cs="Times New Roman"/>
      <w:sz w:val="26"/>
      <w:szCs w:val="26"/>
    </w:rPr>
  </w:style>
  <w:style w:type="paragraph" w:customStyle="1" w:styleId="-">
    <w:name w:val="Наименование док-та"/>
    <w:basedOn w:val="a"/>
    <w:rsid w:val="00862662"/>
    <w:pPr>
      <w:spacing w:after="0" w:line="240" w:lineRule="auto"/>
    </w:pPr>
    <w:rPr>
      <w:rFonts w:ascii="Times New Roman" w:eastAsia="Times New Roman" w:hAnsi="Times New Roman" w:cs="Times New Roman"/>
      <w:sz w:val="28"/>
      <w:szCs w:val="20"/>
      <w:lang w:eastAsia="ru-RU"/>
    </w:rPr>
  </w:style>
  <w:style w:type="paragraph" w:customStyle="1" w:styleId="ConsPlusDocList">
    <w:name w:val="ConsPlusDocList"/>
    <w:rsid w:val="00862662"/>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f6">
    <w:name w:val="endnote reference"/>
    <w:uiPriority w:val="99"/>
    <w:semiHidden/>
    <w:unhideWhenUsed/>
    <w:rsid w:val="00862662"/>
    <w:rPr>
      <w:vertAlign w:val="superscript"/>
    </w:rPr>
  </w:style>
  <w:style w:type="table" w:customStyle="1" w:styleId="1f">
    <w:name w:val="Сетка таблицы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862662"/>
    <w:pPr>
      <w:autoSpaceDE w:val="0"/>
      <w:autoSpaceDN w:val="0"/>
      <w:adjustRightInd w:val="0"/>
      <w:spacing w:after="0" w:line="240" w:lineRule="auto"/>
    </w:pPr>
    <w:rPr>
      <w:rFonts w:ascii="Tahoma" w:hAnsi="Tahoma" w:cs="Tahoma"/>
      <w:sz w:val="26"/>
      <w:szCs w:val="26"/>
    </w:rPr>
  </w:style>
  <w:style w:type="character" w:styleId="affff7">
    <w:name w:val="annotation reference"/>
    <w:basedOn w:val="a0"/>
    <w:uiPriority w:val="99"/>
    <w:semiHidden/>
    <w:unhideWhenUsed/>
    <w:rsid w:val="00862662"/>
    <w:rPr>
      <w:sz w:val="16"/>
      <w:szCs w:val="16"/>
    </w:rPr>
  </w:style>
  <w:style w:type="numbering" w:customStyle="1" w:styleId="110">
    <w:name w:val="Нет списка11"/>
    <w:next w:val="a2"/>
    <w:uiPriority w:val="99"/>
    <w:semiHidden/>
    <w:unhideWhenUsed/>
    <w:rsid w:val="00862662"/>
  </w:style>
  <w:style w:type="table" w:customStyle="1" w:styleId="27">
    <w:name w:val="Сетка таблицы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862662"/>
    <w:rPr>
      <w:color w:val="0000FF"/>
      <w:u w:val="single"/>
    </w:rPr>
  </w:style>
  <w:style w:type="paragraph" w:customStyle="1" w:styleId="paragraph">
    <w:name w:val="paragraph"/>
    <w:basedOn w:val="a"/>
    <w:rsid w:val="0086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62662"/>
  </w:style>
  <w:style w:type="character" w:customStyle="1" w:styleId="eop">
    <w:name w:val="eop"/>
    <w:rsid w:val="00862662"/>
  </w:style>
  <w:style w:type="table" w:customStyle="1" w:styleId="33">
    <w:name w:val="Сетка таблицы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basedOn w:val="a0"/>
    <w:uiPriority w:val="99"/>
    <w:semiHidden/>
    <w:rsid w:val="00862662"/>
    <w:rPr>
      <w:color w:val="808080"/>
    </w:rPr>
  </w:style>
  <w:style w:type="numbering" w:customStyle="1" w:styleId="28">
    <w:name w:val="Нет списка2"/>
    <w:next w:val="a2"/>
    <w:uiPriority w:val="99"/>
    <w:semiHidden/>
    <w:unhideWhenUsed/>
    <w:rsid w:val="00862662"/>
  </w:style>
  <w:style w:type="character" w:customStyle="1" w:styleId="WW8Num1z3">
    <w:name w:val="WW8Num1z3"/>
    <w:rsid w:val="00862662"/>
  </w:style>
  <w:style w:type="character" w:customStyle="1" w:styleId="WW8Num1z4">
    <w:name w:val="WW8Num1z4"/>
    <w:rsid w:val="00862662"/>
  </w:style>
  <w:style w:type="character" w:customStyle="1" w:styleId="WW8Num1z5">
    <w:name w:val="WW8Num1z5"/>
    <w:rsid w:val="00862662"/>
  </w:style>
  <w:style w:type="character" w:customStyle="1" w:styleId="WW8Num1z6">
    <w:name w:val="WW8Num1z6"/>
    <w:rsid w:val="00862662"/>
  </w:style>
  <w:style w:type="character" w:customStyle="1" w:styleId="WW8Num1z7">
    <w:name w:val="WW8Num1z7"/>
    <w:rsid w:val="00862662"/>
  </w:style>
  <w:style w:type="character" w:customStyle="1" w:styleId="WW8Num1z8">
    <w:name w:val="WW8Num1z8"/>
    <w:rsid w:val="00862662"/>
  </w:style>
  <w:style w:type="character" w:customStyle="1" w:styleId="WW8Num4z1">
    <w:name w:val="WW8Num4z1"/>
    <w:rsid w:val="00862662"/>
  </w:style>
  <w:style w:type="character" w:customStyle="1" w:styleId="WW8Num4z2">
    <w:name w:val="WW8Num4z2"/>
    <w:rsid w:val="00862662"/>
  </w:style>
  <w:style w:type="character" w:customStyle="1" w:styleId="WW8Num4z3">
    <w:name w:val="WW8Num4z3"/>
    <w:rsid w:val="00862662"/>
  </w:style>
  <w:style w:type="character" w:customStyle="1" w:styleId="WW8Num4z4">
    <w:name w:val="WW8Num4z4"/>
    <w:rsid w:val="00862662"/>
  </w:style>
  <w:style w:type="character" w:customStyle="1" w:styleId="WW8Num4z5">
    <w:name w:val="WW8Num4z5"/>
    <w:rsid w:val="00862662"/>
  </w:style>
  <w:style w:type="character" w:customStyle="1" w:styleId="WW8Num4z6">
    <w:name w:val="WW8Num4z6"/>
    <w:rsid w:val="00862662"/>
  </w:style>
  <w:style w:type="character" w:customStyle="1" w:styleId="WW8Num4z7">
    <w:name w:val="WW8Num4z7"/>
    <w:rsid w:val="00862662"/>
  </w:style>
  <w:style w:type="character" w:customStyle="1" w:styleId="WW8Num4z8">
    <w:name w:val="WW8Num4z8"/>
    <w:rsid w:val="00862662"/>
  </w:style>
  <w:style w:type="character" w:customStyle="1" w:styleId="WW8Num5z3">
    <w:name w:val="WW8Num5z3"/>
    <w:rsid w:val="00862662"/>
  </w:style>
  <w:style w:type="character" w:customStyle="1" w:styleId="WW8Num5z4">
    <w:name w:val="WW8Num5z4"/>
    <w:rsid w:val="00862662"/>
  </w:style>
  <w:style w:type="character" w:customStyle="1" w:styleId="WW8Num5z5">
    <w:name w:val="WW8Num5z5"/>
    <w:rsid w:val="00862662"/>
  </w:style>
  <w:style w:type="character" w:customStyle="1" w:styleId="WW8Num5z6">
    <w:name w:val="WW8Num5z6"/>
    <w:rsid w:val="00862662"/>
  </w:style>
  <w:style w:type="character" w:customStyle="1" w:styleId="WW8Num5z7">
    <w:name w:val="WW8Num5z7"/>
    <w:rsid w:val="00862662"/>
  </w:style>
  <w:style w:type="character" w:customStyle="1" w:styleId="WW8Num5z8">
    <w:name w:val="WW8Num5z8"/>
    <w:rsid w:val="00862662"/>
  </w:style>
  <w:style w:type="character" w:customStyle="1" w:styleId="WW8Num7z0">
    <w:name w:val="WW8Num7z0"/>
    <w:rsid w:val="00862662"/>
    <w:rPr>
      <w:rFonts w:ascii="Symbol" w:hAnsi="Symbol" w:cs="Symbol" w:hint="default"/>
    </w:rPr>
  </w:style>
  <w:style w:type="character" w:customStyle="1" w:styleId="WW8Num7z1">
    <w:name w:val="WW8Num7z1"/>
    <w:rsid w:val="00862662"/>
    <w:rPr>
      <w:rFonts w:ascii="Courier New" w:hAnsi="Courier New" w:cs="Courier New" w:hint="default"/>
    </w:rPr>
  </w:style>
  <w:style w:type="character" w:customStyle="1" w:styleId="WW8Num7z2">
    <w:name w:val="WW8Num7z2"/>
    <w:rsid w:val="00862662"/>
    <w:rPr>
      <w:rFonts w:ascii="Wingdings" w:hAnsi="Wingdings" w:cs="Wingdings" w:hint="default"/>
    </w:rPr>
  </w:style>
  <w:style w:type="character" w:customStyle="1" w:styleId="WW8Num8z0">
    <w:name w:val="WW8Num8z0"/>
    <w:rsid w:val="00862662"/>
    <w:rPr>
      <w:rFonts w:ascii="Symbol" w:hAnsi="Symbol" w:cs="Symbol" w:hint="default"/>
    </w:rPr>
  </w:style>
  <w:style w:type="character" w:customStyle="1" w:styleId="WW8Num8z1">
    <w:name w:val="WW8Num8z1"/>
    <w:rsid w:val="00862662"/>
    <w:rPr>
      <w:rFonts w:ascii="Courier New" w:hAnsi="Courier New" w:cs="Courier New" w:hint="default"/>
    </w:rPr>
  </w:style>
  <w:style w:type="character" w:customStyle="1" w:styleId="WW8Num8z2">
    <w:name w:val="WW8Num8z2"/>
    <w:rsid w:val="00862662"/>
    <w:rPr>
      <w:rFonts w:ascii="Wingdings" w:hAnsi="Wingdings" w:cs="Wingdings" w:hint="default"/>
    </w:rPr>
  </w:style>
  <w:style w:type="character" w:customStyle="1" w:styleId="WW8Num9z0">
    <w:name w:val="WW8Num9z0"/>
    <w:rsid w:val="00862662"/>
    <w:rPr>
      <w:rFonts w:hint="default"/>
    </w:rPr>
  </w:style>
  <w:style w:type="character" w:customStyle="1" w:styleId="WW8Num9z1">
    <w:name w:val="WW8Num9z1"/>
    <w:rsid w:val="00862662"/>
  </w:style>
  <w:style w:type="character" w:customStyle="1" w:styleId="WW8Num9z2">
    <w:name w:val="WW8Num9z2"/>
    <w:rsid w:val="00862662"/>
  </w:style>
  <w:style w:type="character" w:customStyle="1" w:styleId="WW8Num9z3">
    <w:name w:val="WW8Num9z3"/>
    <w:rsid w:val="00862662"/>
  </w:style>
  <w:style w:type="character" w:customStyle="1" w:styleId="WW8Num9z4">
    <w:name w:val="WW8Num9z4"/>
    <w:rsid w:val="00862662"/>
  </w:style>
  <w:style w:type="character" w:customStyle="1" w:styleId="WW8Num9z5">
    <w:name w:val="WW8Num9z5"/>
    <w:rsid w:val="00862662"/>
  </w:style>
  <w:style w:type="character" w:customStyle="1" w:styleId="WW8Num9z6">
    <w:name w:val="WW8Num9z6"/>
    <w:rsid w:val="00862662"/>
  </w:style>
  <w:style w:type="character" w:customStyle="1" w:styleId="WW8Num9z7">
    <w:name w:val="WW8Num9z7"/>
    <w:rsid w:val="00862662"/>
  </w:style>
  <w:style w:type="character" w:customStyle="1" w:styleId="WW8Num9z8">
    <w:name w:val="WW8Num9z8"/>
    <w:rsid w:val="00862662"/>
  </w:style>
  <w:style w:type="character" w:customStyle="1" w:styleId="WW8Num10z0">
    <w:name w:val="WW8Num10z0"/>
    <w:rsid w:val="00862662"/>
    <w:rPr>
      <w:rFonts w:ascii="Symbol" w:hAnsi="Symbol" w:cs="Symbol" w:hint="default"/>
    </w:rPr>
  </w:style>
  <w:style w:type="character" w:customStyle="1" w:styleId="WW8Num10z1">
    <w:name w:val="WW8Num10z1"/>
    <w:rsid w:val="00862662"/>
    <w:rPr>
      <w:rFonts w:ascii="Courier New" w:hAnsi="Courier New" w:cs="Courier New" w:hint="default"/>
    </w:rPr>
  </w:style>
  <w:style w:type="character" w:customStyle="1" w:styleId="WW8Num10z2">
    <w:name w:val="WW8Num10z2"/>
    <w:rsid w:val="00862662"/>
    <w:rPr>
      <w:rFonts w:ascii="Wingdings" w:hAnsi="Wingdings" w:cs="Wingdings" w:hint="default"/>
    </w:rPr>
  </w:style>
  <w:style w:type="character" w:customStyle="1" w:styleId="WW8Num11z0">
    <w:name w:val="WW8Num11z0"/>
    <w:rsid w:val="00862662"/>
    <w:rPr>
      <w:rFonts w:ascii="Symbol" w:hAnsi="Symbol" w:cs="Symbol" w:hint="default"/>
    </w:rPr>
  </w:style>
  <w:style w:type="character" w:customStyle="1" w:styleId="WW8Num11z1">
    <w:name w:val="WW8Num11z1"/>
    <w:rsid w:val="00862662"/>
    <w:rPr>
      <w:rFonts w:ascii="Courier New" w:hAnsi="Courier New" w:cs="Courier New" w:hint="default"/>
    </w:rPr>
  </w:style>
  <w:style w:type="character" w:customStyle="1" w:styleId="WW8Num11z2">
    <w:name w:val="WW8Num11z2"/>
    <w:rsid w:val="00862662"/>
    <w:rPr>
      <w:rFonts w:ascii="Wingdings" w:hAnsi="Wingdings" w:cs="Wingdings" w:hint="default"/>
    </w:rPr>
  </w:style>
  <w:style w:type="character" w:customStyle="1" w:styleId="WW8Num12z0">
    <w:name w:val="WW8Num12z0"/>
    <w:rsid w:val="00862662"/>
    <w:rPr>
      <w:rFonts w:hint="default"/>
    </w:rPr>
  </w:style>
  <w:style w:type="character" w:customStyle="1" w:styleId="WW8Num12z1">
    <w:name w:val="WW8Num12z1"/>
    <w:rsid w:val="00862662"/>
  </w:style>
  <w:style w:type="character" w:customStyle="1" w:styleId="WW8Num12z2">
    <w:name w:val="WW8Num12z2"/>
    <w:rsid w:val="00862662"/>
  </w:style>
  <w:style w:type="character" w:customStyle="1" w:styleId="WW8Num12z3">
    <w:name w:val="WW8Num12z3"/>
    <w:rsid w:val="00862662"/>
  </w:style>
  <w:style w:type="character" w:customStyle="1" w:styleId="WW8Num12z4">
    <w:name w:val="WW8Num12z4"/>
    <w:rsid w:val="00862662"/>
  </w:style>
  <w:style w:type="character" w:customStyle="1" w:styleId="WW8Num12z5">
    <w:name w:val="WW8Num12z5"/>
    <w:rsid w:val="00862662"/>
  </w:style>
  <w:style w:type="character" w:customStyle="1" w:styleId="WW8Num12z6">
    <w:name w:val="WW8Num12z6"/>
    <w:rsid w:val="00862662"/>
  </w:style>
  <w:style w:type="character" w:customStyle="1" w:styleId="WW8Num12z7">
    <w:name w:val="WW8Num12z7"/>
    <w:rsid w:val="00862662"/>
  </w:style>
  <w:style w:type="character" w:customStyle="1" w:styleId="WW8Num12z8">
    <w:name w:val="WW8Num12z8"/>
    <w:rsid w:val="00862662"/>
  </w:style>
  <w:style w:type="character" w:customStyle="1" w:styleId="WW8Num13z0">
    <w:name w:val="WW8Num13z0"/>
    <w:rsid w:val="00862662"/>
    <w:rPr>
      <w:rFonts w:ascii="Wingdings" w:hAnsi="Wingdings" w:cs="Wingdings" w:hint="default"/>
    </w:rPr>
  </w:style>
  <w:style w:type="character" w:customStyle="1" w:styleId="WW8Num13z1">
    <w:name w:val="WW8Num13z1"/>
    <w:rsid w:val="00862662"/>
    <w:rPr>
      <w:rFonts w:ascii="Courier New" w:hAnsi="Courier New" w:cs="Courier New" w:hint="default"/>
    </w:rPr>
  </w:style>
  <w:style w:type="character" w:customStyle="1" w:styleId="WW8Num13z3">
    <w:name w:val="WW8Num13z3"/>
    <w:rsid w:val="00862662"/>
    <w:rPr>
      <w:rFonts w:ascii="Symbol" w:hAnsi="Symbol" w:cs="Symbol" w:hint="default"/>
    </w:rPr>
  </w:style>
  <w:style w:type="character" w:customStyle="1" w:styleId="WW8Num14z0">
    <w:name w:val="WW8Num14z0"/>
    <w:rsid w:val="00862662"/>
    <w:rPr>
      <w:rFonts w:ascii="Wingdings" w:hAnsi="Wingdings" w:cs="Wingdings" w:hint="default"/>
    </w:rPr>
  </w:style>
  <w:style w:type="character" w:customStyle="1" w:styleId="WW8Num14z1">
    <w:name w:val="WW8Num14z1"/>
    <w:rsid w:val="00862662"/>
    <w:rPr>
      <w:rFonts w:ascii="Courier New" w:hAnsi="Courier New" w:cs="Courier New" w:hint="default"/>
    </w:rPr>
  </w:style>
  <w:style w:type="character" w:customStyle="1" w:styleId="WW8Num14z3">
    <w:name w:val="WW8Num14z3"/>
    <w:rsid w:val="00862662"/>
    <w:rPr>
      <w:rFonts w:ascii="Symbol" w:hAnsi="Symbol" w:cs="Symbol" w:hint="default"/>
    </w:rPr>
  </w:style>
  <w:style w:type="character" w:customStyle="1" w:styleId="WW8Num15z0">
    <w:name w:val="WW8Num15z0"/>
    <w:rsid w:val="00862662"/>
    <w:rPr>
      <w:rFonts w:ascii="Wingdings" w:hAnsi="Wingdings" w:cs="Wingdings" w:hint="default"/>
    </w:rPr>
  </w:style>
  <w:style w:type="character" w:customStyle="1" w:styleId="WW8Num15z1">
    <w:name w:val="WW8Num15z1"/>
    <w:rsid w:val="00862662"/>
    <w:rPr>
      <w:rFonts w:ascii="Courier New" w:hAnsi="Courier New" w:cs="Courier New" w:hint="default"/>
    </w:rPr>
  </w:style>
  <w:style w:type="character" w:customStyle="1" w:styleId="WW8Num15z3">
    <w:name w:val="WW8Num15z3"/>
    <w:rsid w:val="00862662"/>
    <w:rPr>
      <w:rFonts w:ascii="Symbol" w:hAnsi="Symbol" w:cs="Symbol" w:hint="default"/>
    </w:rPr>
  </w:style>
  <w:style w:type="character" w:customStyle="1" w:styleId="WW8Num16z0">
    <w:name w:val="WW8Num16z0"/>
    <w:rsid w:val="00862662"/>
    <w:rPr>
      <w:rFonts w:hint="default"/>
    </w:rPr>
  </w:style>
  <w:style w:type="character" w:customStyle="1" w:styleId="WW8Num16z1">
    <w:name w:val="WW8Num16z1"/>
    <w:rsid w:val="00862662"/>
  </w:style>
  <w:style w:type="character" w:customStyle="1" w:styleId="WW8Num16z2">
    <w:name w:val="WW8Num16z2"/>
    <w:rsid w:val="00862662"/>
  </w:style>
  <w:style w:type="character" w:customStyle="1" w:styleId="WW8Num16z3">
    <w:name w:val="WW8Num16z3"/>
    <w:rsid w:val="00862662"/>
  </w:style>
  <w:style w:type="character" w:customStyle="1" w:styleId="WW8Num16z4">
    <w:name w:val="WW8Num16z4"/>
    <w:rsid w:val="00862662"/>
  </w:style>
  <w:style w:type="character" w:customStyle="1" w:styleId="WW8Num16z5">
    <w:name w:val="WW8Num16z5"/>
    <w:rsid w:val="00862662"/>
  </w:style>
  <w:style w:type="character" w:customStyle="1" w:styleId="WW8Num16z6">
    <w:name w:val="WW8Num16z6"/>
    <w:rsid w:val="00862662"/>
  </w:style>
  <w:style w:type="character" w:customStyle="1" w:styleId="WW8Num16z7">
    <w:name w:val="WW8Num16z7"/>
    <w:rsid w:val="00862662"/>
  </w:style>
  <w:style w:type="character" w:customStyle="1" w:styleId="WW8Num16z8">
    <w:name w:val="WW8Num16z8"/>
    <w:rsid w:val="00862662"/>
  </w:style>
  <w:style w:type="character" w:customStyle="1" w:styleId="WW8Num17z0">
    <w:name w:val="WW8Num17z0"/>
    <w:rsid w:val="00862662"/>
    <w:rPr>
      <w:rFonts w:hint="default"/>
    </w:rPr>
  </w:style>
  <w:style w:type="character" w:customStyle="1" w:styleId="WW8Num17z1">
    <w:name w:val="WW8Num17z1"/>
    <w:rsid w:val="00862662"/>
  </w:style>
  <w:style w:type="character" w:customStyle="1" w:styleId="WW8Num17z2">
    <w:name w:val="WW8Num17z2"/>
    <w:rsid w:val="00862662"/>
  </w:style>
  <w:style w:type="character" w:customStyle="1" w:styleId="WW8Num17z3">
    <w:name w:val="WW8Num17z3"/>
    <w:rsid w:val="00862662"/>
  </w:style>
  <w:style w:type="character" w:customStyle="1" w:styleId="WW8Num17z4">
    <w:name w:val="WW8Num17z4"/>
    <w:rsid w:val="00862662"/>
  </w:style>
  <w:style w:type="character" w:customStyle="1" w:styleId="WW8Num17z5">
    <w:name w:val="WW8Num17z5"/>
    <w:rsid w:val="00862662"/>
  </w:style>
  <w:style w:type="character" w:customStyle="1" w:styleId="WW8Num17z6">
    <w:name w:val="WW8Num17z6"/>
    <w:rsid w:val="00862662"/>
  </w:style>
  <w:style w:type="character" w:customStyle="1" w:styleId="WW8Num17z7">
    <w:name w:val="WW8Num17z7"/>
    <w:rsid w:val="00862662"/>
  </w:style>
  <w:style w:type="character" w:customStyle="1" w:styleId="WW8Num17z8">
    <w:name w:val="WW8Num17z8"/>
    <w:rsid w:val="00862662"/>
  </w:style>
  <w:style w:type="character" w:customStyle="1" w:styleId="WW8Num18z0">
    <w:name w:val="WW8Num18z0"/>
    <w:rsid w:val="00862662"/>
    <w:rPr>
      <w:rFonts w:ascii="Wingdings" w:hAnsi="Wingdings" w:cs="Wingdings" w:hint="default"/>
    </w:rPr>
  </w:style>
  <w:style w:type="character" w:customStyle="1" w:styleId="WW8Num18z1">
    <w:name w:val="WW8Num18z1"/>
    <w:rsid w:val="00862662"/>
    <w:rPr>
      <w:rFonts w:ascii="Courier New" w:hAnsi="Courier New" w:cs="Courier New" w:hint="default"/>
    </w:rPr>
  </w:style>
  <w:style w:type="character" w:customStyle="1" w:styleId="WW8Num18z3">
    <w:name w:val="WW8Num18z3"/>
    <w:rsid w:val="00862662"/>
    <w:rPr>
      <w:rFonts w:ascii="Symbol" w:hAnsi="Symbol" w:cs="Symbol" w:hint="default"/>
    </w:rPr>
  </w:style>
  <w:style w:type="character" w:customStyle="1" w:styleId="WW8Num19z0">
    <w:name w:val="WW8Num19z0"/>
    <w:rsid w:val="00862662"/>
    <w:rPr>
      <w:rFonts w:ascii="Symbol" w:hAnsi="Symbol" w:cs="Symbol" w:hint="default"/>
    </w:rPr>
  </w:style>
  <w:style w:type="character" w:customStyle="1" w:styleId="WW8Num19z1">
    <w:name w:val="WW8Num19z1"/>
    <w:rsid w:val="00862662"/>
    <w:rPr>
      <w:rFonts w:cs="Times New Roman"/>
    </w:rPr>
  </w:style>
  <w:style w:type="character" w:customStyle="1" w:styleId="WW8Num20z0">
    <w:name w:val="WW8Num20z0"/>
    <w:rsid w:val="00862662"/>
    <w:rPr>
      <w:rFonts w:ascii="Wingdings" w:hAnsi="Wingdings" w:cs="Wingdings" w:hint="default"/>
    </w:rPr>
  </w:style>
  <w:style w:type="character" w:customStyle="1" w:styleId="WW8Num20z1">
    <w:name w:val="WW8Num20z1"/>
    <w:rsid w:val="00862662"/>
    <w:rPr>
      <w:rFonts w:ascii="Courier New" w:hAnsi="Courier New" w:cs="Courier New" w:hint="default"/>
    </w:rPr>
  </w:style>
  <w:style w:type="character" w:customStyle="1" w:styleId="WW8Num20z3">
    <w:name w:val="WW8Num20z3"/>
    <w:rsid w:val="00862662"/>
    <w:rPr>
      <w:rFonts w:ascii="Symbol" w:hAnsi="Symbol" w:cs="Symbol" w:hint="default"/>
    </w:rPr>
  </w:style>
  <w:style w:type="character" w:customStyle="1" w:styleId="WW8Num21z0">
    <w:name w:val="WW8Num21z0"/>
    <w:rsid w:val="00862662"/>
    <w:rPr>
      <w:rFonts w:hint="default"/>
      <w:sz w:val="28"/>
    </w:rPr>
  </w:style>
  <w:style w:type="character" w:customStyle="1" w:styleId="WW8Num21z1">
    <w:name w:val="WW8Num21z1"/>
    <w:rsid w:val="00862662"/>
  </w:style>
  <w:style w:type="character" w:customStyle="1" w:styleId="WW8Num21z2">
    <w:name w:val="WW8Num21z2"/>
    <w:rsid w:val="00862662"/>
  </w:style>
  <w:style w:type="character" w:customStyle="1" w:styleId="WW8Num21z3">
    <w:name w:val="WW8Num21z3"/>
    <w:rsid w:val="00862662"/>
  </w:style>
  <w:style w:type="character" w:customStyle="1" w:styleId="WW8Num21z4">
    <w:name w:val="WW8Num21z4"/>
    <w:rsid w:val="00862662"/>
  </w:style>
  <w:style w:type="character" w:customStyle="1" w:styleId="WW8Num21z5">
    <w:name w:val="WW8Num21z5"/>
    <w:rsid w:val="00862662"/>
  </w:style>
  <w:style w:type="character" w:customStyle="1" w:styleId="WW8Num21z6">
    <w:name w:val="WW8Num21z6"/>
    <w:rsid w:val="00862662"/>
  </w:style>
  <w:style w:type="character" w:customStyle="1" w:styleId="WW8Num21z7">
    <w:name w:val="WW8Num21z7"/>
    <w:rsid w:val="00862662"/>
  </w:style>
  <w:style w:type="character" w:customStyle="1" w:styleId="WW8Num21z8">
    <w:name w:val="WW8Num21z8"/>
    <w:rsid w:val="00862662"/>
  </w:style>
  <w:style w:type="character" w:customStyle="1" w:styleId="WW8Num22z0">
    <w:name w:val="WW8Num22z0"/>
    <w:rsid w:val="00862662"/>
    <w:rPr>
      <w:rFonts w:hint="default"/>
    </w:rPr>
  </w:style>
  <w:style w:type="character" w:customStyle="1" w:styleId="WW8Num22z1">
    <w:name w:val="WW8Num22z1"/>
    <w:rsid w:val="00862662"/>
  </w:style>
  <w:style w:type="character" w:customStyle="1" w:styleId="WW8Num22z2">
    <w:name w:val="WW8Num22z2"/>
    <w:rsid w:val="00862662"/>
  </w:style>
  <w:style w:type="character" w:customStyle="1" w:styleId="WW8Num22z3">
    <w:name w:val="WW8Num22z3"/>
    <w:rsid w:val="00862662"/>
  </w:style>
  <w:style w:type="character" w:customStyle="1" w:styleId="WW8Num22z4">
    <w:name w:val="WW8Num22z4"/>
    <w:rsid w:val="00862662"/>
  </w:style>
  <w:style w:type="character" w:customStyle="1" w:styleId="WW8Num22z5">
    <w:name w:val="WW8Num22z5"/>
    <w:rsid w:val="00862662"/>
  </w:style>
  <w:style w:type="character" w:customStyle="1" w:styleId="WW8Num22z6">
    <w:name w:val="WW8Num22z6"/>
    <w:rsid w:val="00862662"/>
  </w:style>
  <w:style w:type="character" w:customStyle="1" w:styleId="WW8Num22z7">
    <w:name w:val="WW8Num22z7"/>
    <w:rsid w:val="00862662"/>
  </w:style>
  <w:style w:type="character" w:customStyle="1" w:styleId="WW8Num22z8">
    <w:name w:val="WW8Num22z8"/>
    <w:rsid w:val="00862662"/>
  </w:style>
  <w:style w:type="character" w:customStyle="1" w:styleId="WW8Num23z0">
    <w:name w:val="WW8Num23z0"/>
    <w:rsid w:val="00862662"/>
    <w:rPr>
      <w:rFonts w:hint="default"/>
    </w:rPr>
  </w:style>
  <w:style w:type="character" w:customStyle="1" w:styleId="WW8Num24z0">
    <w:name w:val="WW8Num24z0"/>
    <w:rsid w:val="00862662"/>
    <w:rPr>
      <w:rFonts w:ascii="Symbol" w:hAnsi="Symbol" w:cs="Symbol" w:hint="default"/>
    </w:rPr>
  </w:style>
  <w:style w:type="character" w:customStyle="1" w:styleId="WW8Num24z1">
    <w:name w:val="WW8Num24z1"/>
    <w:rsid w:val="00862662"/>
    <w:rPr>
      <w:rFonts w:ascii="Courier New" w:hAnsi="Courier New" w:cs="Courier New" w:hint="default"/>
    </w:rPr>
  </w:style>
  <w:style w:type="character" w:customStyle="1" w:styleId="WW8Num24z2">
    <w:name w:val="WW8Num24z2"/>
    <w:rsid w:val="00862662"/>
    <w:rPr>
      <w:rFonts w:ascii="Wingdings" w:hAnsi="Wingdings" w:cs="Wingdings" w:hint="default"/>
    </w:rPr>
  </w:style>
  <w:style w:type="character" w:customStyle="1" w:styleId="WW8Num25z0">
    <w:name w:val="WW8Num25z0"/>
    <w:rsid w:val="00862662"/>
    <w:rPr>
      <w:rFonts w:ascii="Symbol" w:hAnsi="Symbol" w:cs="Symbol" w:hint="default"/>
    </w:rPr>
  </w:style>
  <w:style w:type="character" w:customStyle="1" w:styleId="WW8Num25z1">
    <w:name w:val="WW8Num25z1"/>
    <w:rsid w:val="00862662"/>
    <w:rPr>
      <w:rFonts w:ascii="Courier New" w:hAnsi="Courier New" w:cs="Courier New" w:hint="default"/>
    </w:rPr>
  </w:style>
  <w:style w:type="character" w:customStyle="1" w:styleId="WW8Num25z2">
    <w:name w:val="WW8Num25z2"/>
    <w:rsid w:val="00862662"/>
    <w:rPr>
      <w:rFonts w:ascii="Wingdings" w:hAnsi="Wingdings" w:cs="Wingdings" w:hint="default"/>
    </w:rPr>
  </w:style>
  <w:style w:type="character" w:customStyle="1" w:styleId="WW8Num26z0">
    <w:name w:val="WW8Num26z0"/>
    <w:rsid w:val="00862662"/>
    <w:rPr>
      <w:rFonts w:ascii="Wingdings" w:hAnsi="Wingdings" w:cs="Wingdings" w:hint="default"/>
    </w:rPr>
  </w:style>
  <w:style w:type="character" w:customStyle="1" w:styleId="WW8Num26z1">
    <w:name w:val="WW8Num26z1"/>
    <w:rsid w:val="00862662"/>
    <w:rPr>
      <w:rFonts w:ascii="Courier New" w:hAnsi="Courier New" w:cs="Courier New" w:hint="default"/>
    </w:rPr>
  </w:style>
  <w:style w:type="character" w:customStyle="1" w:styleId="WW8Num26z3">
    <w:name w:val="WW8Num26z3"/>
    <w:rsid w:val="00862662"/>
    <w:rPr>
      <w:rFonts w:ascii="Symbol" w:hAnsi="Symbol" w:cs="Symbol" w:hint="default"/>
    </w:rPr>
  </w:style>
  <w:style w:type="character" w:customStyle="1" w:styleId="WW8Num27z0">
    <w:name w:val="WW8Num27z0"/>
    <w:rsid w:val="00862662"/>
    <w:rPr>
      <w:rFonts w:ascii="Symbol" w:hAnsi="Symbol" w:cs="Symbol" w:hint="default"/>
    </w:rPr>
  </w:style>
  <w:style w:type="character" w:customStyle="1" w:styleId="WW8Num27z1">
    <w:name w:val="WW8Num27z1"/>
    <w:rsid w:val="00862662"/>
    <w:rPr>
      <w:rFonts w:ascii="Courier New" w:hAnsi="Courier New" w:cs="Courier New" w:hint="default"/>
    </w:rPr>
  </w:style>
  <w:style w:type="character" w:customStyle="1" w:styleId="WW8Num27z2">
    <w:name w:val="WW8Num27z2"/>
    <w:rsid w:val="00862662"/>
    <w:rPr>
      <w:rFonts w:ascii="Wingdings" w:hAnsi="Wingdings" w:cs="Wingdings" w:hint="default"/>
    </w:rPr>
  </w:style>
  <w:style w:type="character" w:customStyle="1" w:styleId="WW8Num28z0">
    <w:name w:val="WW8Num28z0"/>
    <w:rsid w:val="00862662"/>
    <w:rPr>
      <w:rFonts w:ascii="Wingdings" w:hAnsi="Wingdings" w:cs="Wingdings" w:hint="default"/>
    </w:rPr>
  </w:style>
  <w:style w:type="character" w:customStyle="1" w:styleId="WW8Num28z1">
    <w:name w:val="WW8Num28z1"/>
    <w:rsid w:val="00862662"/>
    <w:rPr>
      <w:rFonts w:ascii="Courier New" w:hAnsi="Courier New" w:cs="Courier New" w:hint="default"/>
    </w:rPr>
  </w:style>
  <w:style w:type="character" w:customStyle="1" w:styleId="WW8Num28z3">
    <w:name w:val="WW8Num28z3"/>
    <w:rsid w:val="00862662"/>
    <w:rPr>
      <w:rFonts w:ascii="Symbol" w:hAnsi="Symbol" w:cs="Symbol" w:hint="default"/>
    </w:rPr>
  </w:style>
  <w:style w:type="character" w:customStyle="1" w:styleId="WW8Num29z0">
    <w:name w:val="WW8Num29z0"/>
    <w:rsid w:val="00862662"/>
    <w:rPr>
      <w:rFonts w:ascii="Times New Roman" w:eastAsia="Times New Roman" w:hAnsi="Times New Roman" w:cs="Times New Roman" w:hint="default"/>
    </w:rPr>
  </w:style>
  <w:style w:type="character" w:customStyle="1" w:styleId="WW8Num29z1">
    <w:name w:val="WW8Num29z1"/>
    <w:rsid w:val="00862662"/>
    <w:rPr>
      <w:rFonts w:ascii="Courier New" w:hAnsi="Courier New" w:cs="Courier New" w:hint="default"/>
    </w:rPr>
  </w:style>
  <w:style w:type="character" w:customStyle="1" w:styleId="WW8Num29z2">
    <w:name w:val="WW8Num29z2"/>
    <w:rsid w:val="00862662"/>
    <w:rPr>
      <w:rFonts w:ascii="Wingdings" w:hAnsi="Wingdings" w:cs="Wingdings" w:hint="default"/>
    </w:rPr>
  </w:style>
  <w:style w:type="character" w:customStyle="1" w:styleId="WW8Num29z3">
    <w:name w:val="WW8Num29z3"/>
    <w:rsid w:val="00862662"/>
    <w:rPr>
      <w:rFonts w:ascii="Symbol" w:hAnsi="Symbol" w:cs="Symbol" w:hint="default"/>
    </w:rPr>
  </w:style>
  <w:style w:type="character" w:customStyle="1" w:styleId="WW8Num30z0">
    <w:name w:val="WW8Num30z0"/>
    <w:rsid w:val="00862662"/>
    <w:rPr>
      <w:rFonts w:cs="Times New Roman" w:hint="default"/>
    </w:rPr>
  </w:style>
  <w:style w:type="character" w:customStyle="1" w:styleId="WW8Num30z1">
    <w:name w:val="WW8Num30z1"/>
    <w:rsid w:val="00862662"/>
    <w:rPr>
      <w:rFonts w:cs="Times New Roman"/>
    </w:rPr>
  </w:style>
  <w:style w:type="character" w:customStyle="1" w:styleId="29">
    <w:name w:val="Основной шрифт абзаца2"/>
    <w:rsid w:val="00862662"/>
  </w:style>
  <w:style w:type="character" w:customStyle="1" w:styleId="affffa">
    <w:name w:val="Символ сноски"/>
    <w:rsid w:val="00862662"/>
    <w:rPr>
      <w:vertAlign w:val="superscript"/>
    </w:rPr>
  </w:style>
  <w:style w:type="character" w:customStyle="1" w:styleId="affffb">
    <w:name w:val="Символы концевой сноски"/>
    <w:rsid w:val="00862662"/>
    <w:rPr>
      <w:vertAlign w:val="superscript"/>
    </w:rPr>
  </w:style>
  <w:style w:type="character" w:customStyle="1" w:styleId="1f0">
    <w:name w:val="Знак примечания1"/>
    <w:rsid w:val="00862662"/>
    <w:rPr>
      <w:sz w:val="16"/>
      <w:szCs w:val="16"/>
    </w:rPr>
  </w:style>
  <w:style w:type="paragraph" w:customStyle="1" w:styleId="2a">
    <w:name w:val="Название2"/>
    <w:basedOn w:val="a"/>
    <w:rsid w:val="0086266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b">
    <w:name w:val="Указатель2"/>
    <w:basedOn w:val="a"/>
    <w:rsid w:val="00862662"/>
    <w:pPr>
      <w:suppressLineNumbers/>
      <w:suppressAutoHyphens/>
      <w:spacing w:after="0" w:line="240" w:lineRule="auto"/>
    </w:pPr>
    <w:rPr>
      <w:rFonts w:ascii="Times New Roman" w:eastAsia="Calibri" w:hAnsi="Times New Roman" w:cs="Mangal"/>
      <w:sz w:val="20"/>
      <w:lang w:eastAsia="ar-SA"/>
    </w:rPr>
  </w:style>
  <w:style w:type="paragraph" w:customStyle="1" w:styleId="1f1">
    <w:name w:val="Текст1"/>
    <w:basedOn w:val="a"/>
    <w:rsid w:val="00862662"/>
    <w:pPr>
      <w:suppressAutoHyphens/>
      <w:spacing w:after="0" w:line="240" w:lineRule="auto"/>
    </w:pPr>
    <w:rPr>
      <w:rFonts w:ascii="Courier New" w:eastAsia="Times New Roman" w:hAnsi="Courier New" w:cs="Courier New"/>
      <w:sz w:val="20"/>
      <w:szCs w:val="20"/>
      <w:lang w:eastAsia="ar-SA"/>
    </w:rPr>
  </w:style>
  <w:style w:type="paragraph" w:customStyle="1" w:styleId="1f2">
    <w:name w:val="Обычный отступ1"/>
    <w:basedOn w:val="a"/>
    <w:rsid w:val="0086266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86266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86266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3">
    <w:name w:val="Текст примечания1"/>
    <w:basedOn w:val="a"/>
    <w:rsid w:val="00862662"/>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Шапка1"/>
    <w:basedOn w:val="a"/>
    <w:rsid w:val="00862662"/>
    <w:pPr>
      <w:suppressAutoHyphens/>
      <w:spacing w:before="40" w:after="40" w:line="204" w:lineRule="auto"/>
      <w:jc w:val="center"/>
    </w:pPr>
    <w:rPr>
      <w:rFonts w:ascii="Arial" w:eastAsia="Times New Roman" w:hAnsi="Arial" w:cs="Arial"/>
      <w:i/>
      <w:szCs w:val="20"/>
      <w:lang w:eastAsia="ar-SA"/>
    </w:rPr>
  </w:style>
  <w:style w:type="paragraph" w:customStyle="1" w:styleId="1f5">
    <w:name w:val="Схема документа1"/>
    <w:basedOn w:val="a"/>
    <w:rsid w:val="00862662"/>
    <w:pPr>
      <w:suppressAutoHyphens/>
      <w:spacing w:after="0" w:line="240" w:lineRule="auto"/>
    </w:pPr>
    <w:rPr>
      <w:rFonts w:ascii="Tahoma" w:eastAsia="Calibri" w:hAnsi="Tahoma" w:cs="Tahoma"/>
      <w:sz w:val="16"/>
      <w:szCs w:val="16"/>
      <w:lang w:eastAsia="ar-SA"/>
    </w:rPr>
  </w:style>
  <w:style w:type="paragraph" w:customStyle="1" w:styleId="212">
    <w:name w:val="Основной текст 21"/>
    <w:basedOn w:val="a"/>
    <w:rsid w:val="00862662"/>
    <w:pPr>
      <w:suppressAutoHyphens/>
      <w:spacing w:after="120" w:line="480" w:lineRule="auto"/>
    </w:pPr>
    <w:rPr>
      <w:rFonts w:ascii="Times New Roman" w:eastAsia="Times New Roman" w:hAnsi="Times New Roman" w:cs="Times New Roman"/>
      <w:sz w:val="20"/>
      <w:szCs w:val="20"/>
      <w:lang w:eastAsia="ar-SA"/>
    </w:rPr>
  </w:style>
  <w:style w:type="numbering" w:customStyle="1" w:styleId="34">
    <w:name w:val="Нет списка3"/>
    <w:next w:val="a2"/>
    <w:uiPriority w:val="99"/>
    <w:semiHidden/>
    <w:unhideWhenUsed/>
    <w:rsid w:val="00862662"/>
  </w:style>
  <w:style w:type="table" w:customStyle="1" w:styleId="4">
    <w:name w:val="Сетка таблицы4"/>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862662"/>
  </w:style>
  <w:style w:type="table" w:customStyle="1" w:styleId="5">
    <w:name w:val="Сетка таблицы5"/>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62662"/>
  </w:style>
  <w:style w:type="table" w:customStyle="1" w:styleId="213">
    <w:name w:val="Сетка таблицы21"/>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862662"/>
  </w:style>
  <w:style w:type="numbering" w:customStyle="1" w:styleId="312">
    <w:name w:val="Нет списка31"/>
    <w:next w:val="a2"/>
    <w:uiPriority w:val="99"/>
    <w:semiHidden/>
    <w:unhideWhenUsed/>
    <w:rsid w:val="00862662"/>
  </w:style>
  <w:style w:type="table" w:customStyle="1" w:styleId="41">
    <w:name w:val="Сетка таблицы41"/>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862662"/>
  </w:style>
  <w:style w:type="table" w:customStyle="1" w:styleId="7">
    <w:name w:val="Сетка таблицы7"/>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862662"/>
  </w:style>
  <w:style w:type="table" w:customStyle="1" w:styleId="220">
    <w:name w:val="Сетка таблицы2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62662"/>
  </w:style>
  <w:style w:type="numbering" w:customStyle="1" w:styleId="321">
    <w:name w:val="Нет списка32"/>
    <w:next w:val="a2"/>
    <w:uiPriority w:val="99"/>
    <w:semiHidden/>
    <w:unhideWhenUsed/>
    <w:rsid w:val="00862662"/>
  </w:style>
  <w:style w:type="table" w:customStyle="1" w:styleId="42">
    <w:name w:val="Сетка таблицы42"/>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862662"/>
  </w:style>
  <w:style w:type="table" w:customStyle="1" w:styleId="8">
    <w:name w:val="Сетка таблицы8"/>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862662"/>
  </w:style>
  <w:style w:type="table" w:customStyle="1" w:styleId="230">
    <w:name w:val="Сетка таблицы23"/>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862662"/>
  </w:style>
  <w:style w:type="numbering" w:customStyle="1" w:styleId="331">
    <w:name w:val="Нет списка33"/>
    <w:next w:val="a2"/>
    <w:uiPriority w:val="99"/>
    <w:semiHidden/>
    <w:unhideWhenUsed/>
    <w:rsid w:val="00862662"/>
  </w:style>
  <w:style w:type="table" w:customStyle="1" w:styleId="43">
    <w:name w:val="Сетка таблицы43"/>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адрес"/>
    <w:basedOn w:val="a"/>
    <w:rsid w:val="00862662"/>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table" w:customStyle="1" w:styleId="9">
    <w:name w:val="Сетка таблицы9"/>
    <w:basedOn w:val="a1"/>
    <w:next w:val="af2"/>
    <w:uiPriority w:val="59"/>
    <w:rsid w:val="00E374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39"/>
    <w:rsid w:val="00A43E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5">
      <w:bodyDiv w:val="1"/>
      <w:marLeft w:val="0"/>
      <w:marRight w:val="0"/>
      <w:marTop w:val="0"/>
      <w:marBottom w:val="0"/>
      <w:divBdr>
        <w:top w:val="none" w:sz="0" w:space="0" w:color="auto"/>
        <w:left w:val="none" w:sz="0" w:space="0" w:color="auto"/>
        <w:bottom w:val="none" w:sz="0" w:space="0" w:color="auto"/>
        <w:right w:val="none" w:sz="0" w:space="0" w:color="auto"/>
      </w:divBdr>
    </w:div>
    <w:div w:id="143477387">
      <w:bodyDiv w:val="1"/>
      <w:marLeft w:val="0"/>
      <w:marRight w:val="0"/>
      <w:marTop w:val="0"/>
      <w:marBottom w:val="0"/>
      <w:divBdr>
        <w:top w:val="none" w:sz="0" w:space="0" w:color="auto"/>
        <w:left w:val="none" w:sz="0" w:space="0" w:color="auto"/>
        <w:bottom w:val="none" w:sz="0" w:space="0" w:color="auto"/>
        <w:right w:val="none" w:sz="0" w:space="0" w:color="auto"/>
      </w:divBdr>
    </w:div>
    <w:div w:id="442575133">
      <w:bodyDiv w:val="1"/>
      <w:marLeft w:val="0"/>
      <w:marRight w:val="0"/>
      <w:marTop w:val="0"/>
      <w:marBottom w:val="0"/>
      <w:divBdr>
        <w:top w:val="none" w:sz="0" w:space="0" w:color="auto"/>
        <w:left w:val="none" w:sz="0" w:space="0" w:color="auto"/>
        <w:bottom w:val="none" w:sz="0" w:space="0" w:color="auto"/>
        <w:right w:val="none" w:sz="0" w:space="0" w:color="auto"/>
      </w:divBdr>
    </w:div>
    <w:div w:id="1138062272">
      <w:bodyDiv w:val="1"/>
      <w:marLeft w:val="0"/>
      <w:marRight w:val="0"/>
      <w:marTop w:val="0"/>
      <w:marBottom w:val="0"/>
      <w:divBdr>
        <w:top w:val="none" w:sz="0" w:space="0" w:color="auto"/>
        <w:left w:val="none" w:sz="0" w:space="0" w:color="auto"/>
        <w:bottom w:val="none" w:sz="0" w:space="0" w:color="auto"/>
        <w:right w:val="none" w:sz="0" w:space="0" w:color="auto"/>
      </w:divBdr>
    </w:div>
    <w:div w:id="1328090006">
      <w:bodyDiv w:val="1"/>
      <w:marLeft w:val="0"/>
      <w:marRight w:val="0"/>
      <w:marTop w:val="0"/>
      <w:marBottom w:val="0"/>
      <w:divBdr>
        <w:top w:val="none" w:sz="0" w:space="0" w:color="auto"/>
        <w:left w:val="none" w:sz="0" w:space="0" w:color="auto"/>
        <w:bottom w:val="none" w:sz="0" w:space="0" w:color="auto"/>
        <w:right w:val="none" w:sz="0" w:space="0" w:color="auto"/>
      </w:divBdr>
    </w:div>
    <w:div w:id="1345552035">
      <w:bodyDiv w:val="1"/>
      <w:marLeft w:val="0"/>
      <w:marRight w:val="0"/>
      <w:marTop w:val="0"/>
      <w:marBottom w:val="0"/>
      <w:divBdr>
        <w:top w:val="none" w:sz="0" w:space="0" w:color="auto"/>
        <w:left w:val="none" w:sz="0" w:space="0" w:color="auto"/>
        <w:bottom w:val="none" w:sz="0" w:space="0" w:color="auto"/>
        <w:right w:val="none" w:sz="0" w:space="0" w:color="auto"/>
      </w:divBdr>
    </w:div>
    <w:div w:id="20574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sideWall>
    <c:back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backWall>
    <c:plotArea>
      <c:layout>
        <c:manualLayout>
          <c:layoutTarget val="inner"/>
          <c:xMode val="edge"/>
          <c:yMode val="edge"/>
          <c:x val="0.18172100481026196"/>
          <c:y val="1.4732965009208105E-2"/>
          <c:w val="0.79903794762159275"/>
          <c:h val="0.90758043575151959"/>
        </c:manualLayout>
      </c:layout>
      <c:bar3DChart>
        <c:barDir val="col"/>
        <c:grouping val="stacked"/>
        <c:varyColors val="0"/>
        <c:ser>
          <c:idx val="0"/>
          <c:order val="0"/>
          <c:tx>
            <c:strRef>
              <c:f>Лист1!$B$1</c:f>
              <c:strCache>
                <c:ptCount val="1"/>
                <c:pt idx="0">
                  <c:v>Безвозмедные поступления</c:v>
                </c:pt>
              </c:strCache>
            </c:strRef>
          </c:tx>
          <c:spPr>
            <a:solidFill>
              <a:srgbClr val="ED7D31">
                <a:lumMod val="40000"/>
                <a:lumOff val="60000"/>
              </a:srgbClr>
            </a:solidFill>
            <a:ln>
              <a:noFill/>
            </a:ln>
            <a:effectLst/>
            <a:scene3d>
              <a:camera prst="orthographicFront"/>
              <a:lightRig rig="threePt" dir="t"/>
            </a:scene3d>
            <a:sp3d>
              <a:bevelT w="0" h="0"/>
              <a:bevelB/>
            </a:sp3d>
          </c:spPr>
          <c:invertIfNegative val="0"/>
          <c:dLbls>
            <c:dLbl>
              <c:idx val="0"/>
              <c:layout>
                <c:manualLayout>
                  <c:x val="2.4818089614800291E-3"/>
                  <c:y val="-4.1161526079958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640248803747235E-3"/>
                  <c:y val="-2.0060468960716931E-2"/>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5.4420034512260546E-2"/>
                    </c:manualLayout>
                  </c15:layout>
                </c:ext>
              </c:extLst>
            </c:dLbl>
            <c:dLbl>
              <c:idx val="2"/>
              <c:layout>
                <c:manualLayout>
                  <c:x val="1.4552578308790885E-2"/>
                  <c:y val="-2.3660039732602473E-2"/>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4.7053552007656499E-2"/>
                    </c:manualLayout>
                  </c15:layout>
                </c:ext>
              </c:extLst>
            </c:dLbl>
            <c:dLbl>
              <c:idx val="3"/>
              <c:layout>
                <c:manualLayout>
                  <c:x val="1.2002087392737061E-2"/>
                  <c:y val="-1.7656936529342672E-2"/>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5.8103275764562576E-2"/>
                    </c:manualLayout>
                  </c15:layout>
                </c:ext>
              </c:extLst>
            </c:dLbl>
            <c:spPr>
              <a:noFill/>
              <a:ln w="28575">
                <a:noFill/>
              </a:ln>
              <a:effectLst/>
            </c:spPr>
            <c:txPr>
              <a:bodyPr rot="0" spcFirstLastPara="1" vertOverflow="ellipsis" vert="horz" wrap="square" anchor="ctr" anchorCtr="1"/>
              <a:lstStyle/>
              <a:p>
                <a:pPr>
                  <a:defRPr sz="85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Лист1!$B$2:$B$5</c:f>
              <c:numCache>
                <c:formatCode>#\ ##0.0</c:formatCode>
                <c:ptCount val="4"/>
                <c:pt idx="0">
                  <c:v>27140.6</c:v>
                </c:pt>
                <c:pt idx="1">
                  <c:v>16362.8</c:v>
                </c:pt>
                <c:pt idx="2">
                  <c:v>12158</c:v>
                </c:pt>
                <c:pt idx="3">
                  <c:v>12302.7</c:v>
                </c:pt>
              </c:numCache>
            </c:numRef>
          </c:val>
        </c:ser>
        <c:ser>
          <c:idx val="1"/>
          <c:order val="1"/>
          <c:tx>
            <c:strRef>
              <c:f>Лист1!$C$1</c:f>
              <c:strCache>
                <c:ptCount val="1"/>
                <c:pt idx="0">
                  <c:v>Неналоговые доходы</c:v>
                </c:pt>
              </c:strCache>
            </c:strRef>
          </c:tx>
          <c:spPr>
            <a:solidFill>
              <a:srgbClr val="FFFF00"/>
            </a:solidFill>
            <a:ln w="3175">
              <a:solidFill>
                <a:srgbClr val="000000"/>
              </a:solidFill>
            </a:ln>
            <a:effectLst>
              <a:outerShdw blurRad="50800" dist="254000" dir="1500000" sx="1000" sy="1000" algn="ctr" rotWithShape="0">
                <a:srgbClr val="000000">
                  <a:alpha val="43137"/>
                </a:srgbClr>
              </a:outerShdw>
            </a:effectLst>
            <a:sp3d contourW="3175">
              <a:contourClr>
                <a:srgbClr val="000000"/>
              </a:contourClr>
            </a:sp3d>
          </c:spPr>
          <c:invertIfNegative val="0"/>
          <c:dLbls>
            <c:dLbl>
              <c:idx val="0"/>
              <c:layout>
                <c:manualLayout>
                  <c:x val="0.11752088444850327"/>
                  <c:y val="-1.4212670929945978E-2"/>
                </c:manualLayout>
              </c:layout>
              <c:showLegendKey val="0"/>
              <c:showVal val="1"/>
              <c:showCatName val="0"/>
              <c:showSerName val="0"/>
              <c:showPercent val="0"/>
              <c:showBubbleSize val="0"/>
              <c:extLst>
                <c:ext xmlns:c15="http://schemas.microsoft.com/office/drawing/2012/chart" uri="{CE6537A1-D6FC-4f65-9D91-7224C49458BB}">
                  <c15:layout>
                    <c:manualLayout>
                      <c:w val="6.4136825227151251E-2"/>
                      <c:h val="3.7569060773480663E-2"/>
                    </c:manualLayout>
                  </c15:layout>
                </c:ext>
              </c:extLst>
            </c:dLbl>
            <c:dLbl>
              <c:idx val="1"/>
              <c:layout>
                <c:manualLayout>
                  <c:x val="0.11931494800456198"/>
                  <c:y val="-2.8706660286248749E-2"/>
                </c:manualLayout>
              </c:layout>
              <c:showLegendKey val="0"/>
              <c:showVal val="1"/>
              <c:showCatName val="0"/>
              <c:showSerName val="0"/>
              <c:showPercent val="0"/>
              <c:showBubbleSize val="0"/>
              <c:extLst>
                <c:ext xmlns:c15="http://schemas.microsoft.com/office/drawing/2012/chart" uri="{CE6537A1-D6FC-4f65-9D91-7224C49458BB}">
                  <c15:layout>
                    <c:manualLayout>
                      <c:w val="6.4136825227151251E-2"/>
                      <c:h val="4.1252302025782686E-2"/>
                    </c:manualLayout>
                  </c15:layout>
                </c:ext>
              </c:extLst>
            </c:dLbl>
            <c:dLbl>
              <c:idx val="2"/>
              <c:layout>
                <c:manualLayout>
                  <c:x val="0.11580568730351778"/>
                  <c:y val="-3.92978640100927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949178720377755"/>
                  <c:y val="-3.089891387885908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Лист1!$C$2:$C$5</c:f>
              <c:numCache>
                <c:formatCode>#\ ##0.0</c:formatCode>
                <c:ptCount val="4"/>
                <c:pt idx="0">
                  <c:v>1336.7</c:v>
                </c:pt>
                <c:pt idx="1">
                  <c:v>1086.2</c:v>
                </c:pt>
                <c:pt idx="2">
                  <c:v>1087.8</c:v>
                </c:pt>
                <c:pt idx="3">
                  <c:v>1087.2</c:v>
                </c:pt>
              </c:numCache>
            </c:numRef>
          </c:val>
        </c:ser>
        <c:ser>
          <c:idx val="2"/>
          <c:order val="2"/>
          <c:tx>
            <c:strRef>
              <c:f>Лист1!$D$1</c:f>
              <c:strCache>
                <c:ptCount val="1"/>
                <c:pt idx="0">
                  <c:v>Налоговые доходы</c:v>
                </c:pt>
              </c:strCache>
            </c:strRef>
          </c:tx>
          <c:spPr>
            <a:solidFill>
              <a:srgbClr val="F09252"/>
            </a:solidFill>
            <a:ln>
              <a:noFill/>
            </a:ln>
            <a:effectLst/>
            <a:scene3d>
              <a:camera prst="orthographicFront"/>
              <a:lightRig rig="threePt" dir="t"/>
            </a:scene3d>
            <a:sp3d prstMaterial="matte">
              <a:bevelT/>
            </a:sp3d>
          </c:spPr>
          <c:invertIfNegative val="0"/>
          <c:dLbls>
            <c:dLbl>
              <c:idx val="0"/>
              <c:layout>
                <c:manualLayout>
                  <c:x val="2.6881915014498148E-3"/>
                  <c:y val="1.63353199634575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850292697952267E-5"/>
                  <c:y val="-5.069271037252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069380557787604E-3"/>
                  <c:y val="-0.150828149243775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069380557786832E-3"/>
                  <c:y val="-0.2213720798712315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8100">
                <a:noFill/>
              </a:ln>
              <a:effectLst/>
            </c:spPr>
            <c:txPr>
              <a:bodyPr rot="0" spcFirstLastPara="1" vertOverflow="ellipsis" vert="horz" wrap="square" anchor="ctr" anchorCtr="1"/>
              <a:lstStyle/>
              <a:p>
                <a:pPr>
                  <a:defRPr sz="9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Лист1!$D$2:$D$5</c:f>
              <c:numCache>
                <c:formatCode>#\ ##0.0</c:formatCode>
                <c:ptCount val="4"/>
                <c:pt idx="0">
                  <c:v>59848.3</c:v>
                </c:pt>
                <c:pt idx="1">
                  <c:v>66608.100000000006</c:v>
                </c:pt>
                <c:pt idx="2">
                  <c:v>71832</c:v>
                </c:pt>
                <c:pt idx="3">
                  <c:v>76246.3</c:v>
                </c:pt>
              </c:numCache>
            </c:numRef>
          </c:val>
        </c:ser>
        <c:dLbls>
          <c:showLegendKey val="0"/>
          <c:showVal val="0"/>
          <c:showCatName val="0"/>
          <c:showSerName val="0"/>
          <c:showPercent val="0"/>
          <c:showBubbleSize val="0"/>
        </c:dLbls>
        <c:gapWidth val="98"/>
        <c:gapDepth val="64"/>
        <c:shape val="cylinder"/>
        <c:axId val="130625912"/>
        <c:axId val="130626304"/>
        <c:axId val="0"/>
      </c:bar3DChart>
      <c:catAx>
        <c:axId val="13062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crossAx val="130626304"/>
        <c:crosses val="autoZero"/>
        <c:auto val="1"/>
        <c:lblAlgn val="ctr"/>
        <c:lblOffset val="100"/>
        <c:noMultiLvlLbl val="0"/>
      </c:catAx>
      <c:valAx>
        <c:axId val="130626304"/>
        <c:scaling>
          <c:orientation val="minMax"/>
          <c:max val="100000"/>
        </c:scaling>
        <c:delete val="1"/>
        <c:axPos val="l"/>
        <c:numFmt formatCode="#\ ##0.0" sourceLinked="1"/>
        <c:majorTickMark val="none"/>
        <c:minorTickMark val="none"/>
        <c:tickLblPos val="nextTo"/>
        <c:crossAx val="130625912"/>
        <c:crosses val="autoZero"/>
        <c:crossBetween val="between"/>
      </c:valAx>
      <c:spPr>
        <a:noFill/>
        <a:ln>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effectLst/>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27283350499745"/>
          <c:y val="1.277867271501046E-2"/>
          <c:w val="0.76809380209596378"/>
          <c:h val="0.6722778065915419"/>
        </c:manualLayout>
      </c:layout>
      <c:barChart>
        <c:barDir val="col"/>
        <c:grouping val="stacked"/>
        <c:varyColors val="0"/>
        <c:ser>
          <c:idx val="0"/>
          <c:order val="0"/>
          <c:tx>
            <c:strRef>
              <c:f>Лист1!$B$1</c:f>
              <c:strCache>
                <c:ptCount val="1"/>
                <c:pt idx="0">
                  <c:v>Объем государственного долга области по коммерческим кредитам</c:v>
                </c:pt>
              </c:strCache>
            </c:strRef>
          </c:tx>
          <c:spPr>
            <a:gradFill flip="none" rotWithShape="1">
              <a:gsLst>
                <a:gs pos="80000">
                  <a:srgbClr val="E8B8CC"/>
                </a:gs>
                <a:gs pos="0">
                  <a:srgbClr val="CC99FF"/>
                </a:gs>
                <a:gs pos="100000">
                  <a:schemeClr val="accent2">
                    <a:lumMod val="40000"/>
                    <a:lumOff val="60000"/>
                  </a:schemeClr>
                </a:gs>
              </a:gsLst>
              <a:lin ang="54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 01.01.2020
(факт)</c:v>
                </c:pt>
                <c:pt idx="1">
                  <c:v>На 01.01.2021
(оценка)</c:v>
                </c:pt>
                <c:pt idx="2">
                  <c:v>На 01.01.2022
(Законопроект)</c:v>
                </c:pt>
                <c:pt idx="3">
                  <c:v>На 01.01.2023
(Законопроект)</c:v>
                </c:pt>
                <c:pt idx="4">
                  <c:v>На 01.01.2024
(Законопроект)</c:v>
                </c:pt>
              </c:strCache>
            </c:strRef>
          </c:cat>
          <c:val>
            <c:numRef>
              <c:f>Лист1!$B$2:$B$6</c:f>
              <c:numCache>
                <c:formatCode>#\ ##0.0</c:formatCode>
                <c:ptCount val="5"/>
                <c:pt idx="0">
                  <c:v>7200000</c:v>
                </c:pt>
                <c:pt idx="1">
                  <c:v>10900000</c:v>
                </c:pt>
                <c:pt idx="2">
                  <c:v>14004358.800000004</c:v>
                </c:pt>
                <c:pt idx="3">
                  <c:v>14490678.6</c:v>
                </c:pt>
                <c:pt idx="4">
                  <c:v>14490678.6</c:v>
                </c:pt>
              </c:numCache>
            </c:numRef>
          </c:val>
        </c:ser>
        <c:ser>
          <c:idx val="1"/>
          <c:order val="1"/>
          <c:tx>
            <c:strRef>
              <c:f>Лист1!$C$1</c:f>
              <c:strCache>
                <c:ptCount val="1"/>
                <c:pt idx="0">
                  <c:v>Объем государственного  долга  области по бюджетным кредитам</c:v>
                </c:pt>
              </c:strCache>
            </c:strRef>
          </c:tx>
          <c:spPr>
            <a:gradFill>
              <a:gsLst>
                <a:gs pos="80000">
                  <a:srgbClr val="D5CE9F"/>
                </a:gs>
                <a:gs pos="0">
                  <a:schemeClr val="accent6">
                    <a:lumMod val="60000"/>
                    <a:lumOff val="40000"/>
                  </a:schemeClr>
                </a:gs>
                <a:gs pos="100000">
                  <a:schemeClr val="accent2">
                    <a:lumMod val="40000"/>
                    <a:lumOff val="60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 01.01.2020
(факт)</c:v>
                </c:pt>
                <c:pt idx="1">
                  <c:v>На 01.01.2021
(оценка)</c:v>
                </c:pt>
                <c:pt idx="2">
                  <c:v>На 01.01.2022
(Законопроект)</c:v>
                </c:pt>
                <c:pt idx="3">
                  <c:v>На 01.01.2023
(Законопроект)</c:v>
                </c:pt>
                <c:pt idx="4">
                  <c:v>На 01.01.2024
(Законопроект)</c:v>
                </c:pt>
              </c:strCache>
            </c:strRef>
          </c:cat>
          <c:val>
            <c:numRef>
              <c:f>Лист1!$C$2:$C$6</c:f>
              <c:numCache>
                <c:formatCode>#\ ##0.0</c:formatCode>
                <c:ptCount val="5"/>
                <c:pt idx="0">
                  <c:v>8753756.4000000004</c:v>
                </c:pt>
                <c:pt idx="1">
                  <c:v>8753756.4000000004</c:v>
                </c:pt>
                <c:pt idx="2">
                  <c:v>8267436.6000000006</c:v>
                </c:pt>
                <c:pt idx="3">
                  <c:v>7781116.8000000007</c:v>
                </c:pt>
                <c:pt idx="4">
                  <c:v>7294797</c:v>
                </c:pt>
              </c:numCache>
            </c:numRef>
          </c:val>
        </c:ser>
        <c:dLbls>
          <c:showLegendKey val="0"/>
          <c:showVal val="0"/>
          <c:showCatName val="0"/>
          <c:showSerName val="0"/>
          <c:showPercent val="0"/>
          <c:showBubbleSize val="0"/>
        </c:dLbls>
        <c:gapWidth val="48"/>
        <c:overlap val="100"/>
        <c:axId val="131708336"/>
        <c:axId val="131708728"/>
      </c:barChart>
      <c:lineChart>
        <c:grouping val="standard"/>
        <c:varyColors val="0"/>
        <c:ser>
          <c:idx val="2"/>
          <c:order val="2"/>
          <c:tx>
            <c:strRef>
              <c:f>Лист1!$D$1</c:f>
              <c:strCache>
                <c:ptCount val="1"/>
                <c:pt idx="0">
                  <c:v>Предельная* долговая нагрузка</c:v>
                </c:pt>
              </c:strCache>
            </c:strRef>
          </c:tx>
          <c:spPr>
            <a:ln w="28575" cap="rnd">
              <a:solidFill>
                <a:srgbClr val="C00000"/>
              </a:solidFill>
              <a:prstDash val="dash"/>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 01.01.2020
(факт)</c:v>
                </c:pt>
                <c:pt idx="1">
                  <c:v>На 01.01.2021
(оценка)</c:v>
                </c:pt>
                <c:pt idx="2">
                  <c:v>На 01.01.2022
(Законопроект)</c:v>
                </c:pt>
                <c:pt idx="3">
                  <c:v>На 01.01.2023
(Законопроект)</c:v>
                </c:pt>
                <c:pt idx="4">
                  <c:v>На 01.01.2024
(Законопроект)</c:v>
                </c:pt>
              </c:strCache>
            </c:strRef>
          </c:cat>
          <c:val>
            <c:numRef>
              <c:f>Лист1!$D$2:$D$6</c:f>
              <c:numCache>
                <c:formatCode>0.0%</c:formatCode>
                <c:ptCount val="5"/>
                <c:pt idx="0">
                  <c:v>0.3600000000000001</c:v>
                </c:pt>
                <c:pt idx="1">
                  <c:v>0.3600000000000001</c:v>
                </c:pt>
                <c:pt idx="2">
                  <c:v>0.33000000000000013</c:v>
                </c:pt>
                <c:pt idx="3">
                  <c:v>0.31000000000000011</c:v>
                </c:pt>
                <c:pt idx="4">
                  <c:v>0.29000000000000009</c:v>
                </c:pt>
              </c:numCache>
            </c:numRef>
          </c:val>
          <c:smooth val="0"/>
        </c:ser>
        <c:ser>
          <c:idx val="3"/>
          <c:order val="3"/>
          <c:tx>
            <c:strRef>
              <c:f>Лист1!$E$1</c:f>
              <c:strCache>
                <c:ptCount val="1"/>
                <c:pt idx="0">
                  <c:v>Долговая нагрузка**</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0"/>
              <c:layout>
                <c:manualLayout>
                  <c:x val="-4.9898057731516302E-2"/>
                  <c:y val="-1.93253689388616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968321429506942E-2"/>
                  <c:y val="3.5576939038628602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8260627470927736E-2"/>
                  <c:y val="4.3990460433485891E-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114474450217277E-2"/>
                  <c:y val="-1.7128612612812017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8260627470927652E-2"/>
                  <c:y val="-5.2265647047107086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lumMod val="20000"/>
                  <a:lumOff val="80000"/>
                </a:schemeClr>
              </a:solidFill>
              <a:ln>
                <a:solidFill>
                  <a:srgbClr val="C00000"/>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 01.01.2020
(факт)</c:v>
                </c:pt>
                <c:pt idx="1">
                  <c:v>На 01.01.2021
(оценка)</c:v>
                </c:pt>
                <c:pt idx="2">
                  <c:v>На 01.01.2022
(Законопроект)</c:v>
                </c:pt>
                <c:pt idx="3">
                  <c:v>На 01.01.2023
(Законопроект)</c:v>
                </c:pt>
                <c:pt idx="4">
                  <c:v>На 01.01.2024
(Законопроект)</c:v>
                </c:pt>
              </c:strCache>
            </c:strRef>
          </c:cat>
          <c:val>
            <c:numRef>
              <c:f>Лист1!$E$2:$E$6</c:f>
              <c:numCache>
                <c:formatCode>0.0%</c:formatCode>
                <c:ptCount val="5"/>
                <c:pt idx="0">
                  <c:v>0.24400000000000005</c:v>
                </c:pt>
                <c:pt idx="1">
                  <c:v>0.32100000000000012</c:v>
                </c:pt>
                <c:pt idx="2">
                  <c:v>0.32900000000000013</c:v>
                </c:pt>
                <c:pt idx="3">
                  <c:v>0.30500000000000016</c:v>
                </c:pt>
                <c:pt idx="4">
                  <c:v>0.28200000000000008</c:v>
                </c:pt>
              </c:numCache>
            </c:numRef>
          </c:val>
          <c:smooth val="0"/>
        </c:ser>
        <c:ser>
          <c:idx val="4"/>
          <c:order val="4"/>
          <c:tx>
            <c:strRef>
              <c:f>Лист1!$F$1</c:f>
              <c:strCache>
                <c:ptCount val="1"/>
                <c:pt idx="0">
                  <c:v>Предельное* отношение долга по государственным ценным бумагам и коммерческим кредитам к объему налоговых и неналоговых доходов</c:v>
                </c:pt>
              </c:strCache>
            </c:strRef>
          </c:tx>
          <c:spPr>
            <a:ln w="28575" cap="rnd">
              <a:solidFill>
                <a:srgbClr val="7030A0"/>
              </a:solidFill>
              <a:prstDash val="dash"/>
              <a:round/>
            </a:ln>
            <a:effectLst/>
          </c:spPr>
          <c:marker>
            <c:symbol val="circle"/>
            <c:size val="5"/>
            <c:spPr>
              <a:solidFill>
                <a:srgbClr val="7030A0"/>
              </a:solidFill>
              <a:ln w="9525">
                <a:solidFill>
                  <a:srgbClr val="7030A0"/>
                </a:solidFill>
              </a:ln>
              <a:effectLst/>
            </c:spPr>
          </c:marker>
          <c:dLbls>
            <c:dLbl>
              <c:idx val="0"/>
              <c:layout>
                <c:manualLayout>
                  <c:x val="-3.4874986586543651E-2"/>
                  <c:y val="1.13316936050597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021139607254047E-2"/>
                  <c:y val="-1.15073787772312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874986586543651E-2"/>
                  <c:y val="-1.326423049894589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582680545122944E-2"/>
                  <c:y val="-9.7505270555165186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874986586543651E-2"/>
                  <c:y val="1.1331693605059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 01.01.2020
(факт)</c:v>
                </c:pt>
                <c:pt idx="1">
                  <c:v>На 01.01.2021
(оценка)</c:v>
                </c:pt>
                <c:pt idx="2">
                  <c:v>На 01.01.2022
(Законопроект)</c:v>
                </c:pt>
                <c:pt idx="3">
                  <c:v>На 01.01.2023
(Законопроект)</c:v>
                </c:pt>
                <c:pt idx="4">
                  <c:v>На 01.01.2024
(Законопроект)</c:v>
                </c:pt>
              </c:strCache>
            </c:strRef>
          </c:cat>
          <c:val>
            <c:numRef>
              <c:f>Лист1!$F$2:$F$6</c:f>
              <c:numCache>
                <c:formatCode>0.0%</c:formatCode>
                <c:ptCount val="5"/>
                <c:pt idx="0">
                  <c:v>0.21000000000000005</c:v>
                </c:pt>
                <c:pt idx="1">
                  <c:v>0.23</c:v>
                </c:pt>
                <c:pt idx="2">
                  <c:v>0.24000000000000005</c:v>
                </c:pt>
                <c:pt idx="3">
                  <c:v>0.25</c:v>
                </c:pt>
                <c:pt idx="4">
                  <c:v>0.26</c:v>
                </c:pt>
              </c:numCache>
            </c:numRef>
          </c:val>
          <c:smooth val="0"/>
        </c:ser>
        <c:ser>
          <c:idx val="5"/>
          <c:order val="5"/>
          <c:tx>
            <c:strRef>
              <c:f>Лист1!$G$1</c:f>
              <c:strCache>
                <c:ptCount val="1"/>
                <c:pt idx="0">
                  <c:v>Отношение долга по государственным ценным бумагам и коммерческим кредитам к объему налоговых и неналоговых доходов</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9361519476338697E-2"/>
                  <c:y val="1.93253689388614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238437600600986E-2"/>
                  <c:y val="2.2358252681589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7946131559180186E-2"/>
                  <c:y val="2.01207091339442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6530743642021703E-2"/>
                  <c:y val="2.27281982550870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8676896662732051E-2"/>
                  <c:y val="2.097142930783398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lumMod val="20000"/>
                  <a:lumOff val="80000"/>
                </a:schemeClr>
              </a:solidFill>
              <a:ln>
                <a:solidFill>
                  <a:srgbClr val="7030A0"/>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 01.01.2020
(факт)</c:v>
                </c:pt>
                <c:pt idx="1">
                  <c:v>На 01.01.2021
(оценка)</c:v>
                </c:pt>
                <c:pt idx="2">
                  <c:v>На 01.01.2022
(Законопроект)</c:v>
                </c:pt>
                <c:pt idx="3">
                  <c:v>На 01.01.2023
(Законопроект)</c:v>
                </c:pt>
                <c:pt idx="4">
                  <c:v>На 01.01.2024
(Законопроект)</c:v>
                </c:pt>
              </c:strCache>
            </c:strRef>
          </c:cat>
          <c:val>
            <c:numRef>
              <c:f>Лист1!$G$2:$G$6</c:f>
              <c:numCache>
                <c:formatCode>0.0%</c:formatCode>
                <c:ptCount val="5"/>
                <c:pt idx="0">
                  <c:v>0.11</c:v>
                </c:pt>
                <c:pt idx="1">
                  <c:v>0.17800000000000005</c:v>
                </c:pt>
                <c:pt idx="2">
                  <c:v>0.20700000000000005</c:v>
                </c:pt>
                <c:pt idx="3">
                  <c:v>0.19900000000000001</c:v>
                </c:pt>
                <c:pt idx="4">
                  <c:v>0.18700000000000006</c:v>
                </c:pt>
              </c:numCache>
            </c:numRef>
          </c:val>
          <c:smooth val="0"/>
        </c:ser>
        <c:dLbls>
          <c:showLegendKey val="0"/>
          <c:showVal val="0"/>
          <c:showCatName val="0"/>
          <c:showSerName val="0"/>
          <c:showPercent val="0"/>
          <c:showBubbleSize val="0"/>
        </c:dLbls>
        <c:marker val="1"/>
        <c:smooth val="0"/>
        <c:axId val="131709512"/>
        <c:axId val="131709120"/>
      </c:lineChart>
      <c:catAx>
        <c:axId val="13170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708728"/>
        <c:crosses val="autoZero"/>
        <c:auto val="1"/>
        <c:lblAlgn val="ctr"/>
        <c:lblOffset val="100"/>
        <c:noMultiLvlLbl val="0"/>
      </c:catAx>
      <c:valAx>
        <c:axId val="131708728"/>
        <c:scaling>
          <c:orientation val="minMax"/>
          <c:max val="23000000"/>
          <c:min val="0"/>
        </c:scaling>
        <c:delete val="0"/>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708336"/>
        <c:crosses val="autoZero"/>
        <c:crossBetween val="between"/>
        <c:dispUnits>
          <c:builtInUnit val="thousands"/>
          <c:dispUnitsLbl>
            <c:layout/>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800"/>
                    <a:t>млн. рублей</a:t>
                  </a:r>
                </a:p>
              </c:rich>
            </c:tx>
            <c:spPr>
              <a:noFill/>
              <a:ln>
                <a:noFill/>
              </a:ln>
              <a:effectLst/>
            </c:spPr>
          </c:dispUnitsLbl>
        </c:dispUnits>
      </c:valAx>
      <c:valAx>
        <c:axId val="131709120"/>
        <c:scaling>
          <c:orientation val="minMax"/>
          <c:max val="1.6"/>
          <c:min val="0"/>
        </c:scaling>
        <c:delete val="0"/>
        <c:axPos val="r"/>
        <c:numFmt formatCode="0.0%" sourceLinked="1"/>
        <c:majorTickMark val="out"/>
        <c:minorTickMark val="out"/>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709512"/>
        <c:crosses val="max"/>
        <c:crossBetween val="between"/>
        <c:majorUnit val="0.1"/>
        <c:minorUnit val="5.0000000000000024E-2"/>
      </c:valAx>
      <c:catAx>
        <c:axId val="131709512"/>
        <c:scaling>
          <c:orientation val="minMax"/>
        </c:scaling>
        <c:delete val="1"/>
        <c:axPos val="b"/>
        <c:numFmt formatCode="General" sourceLinked="1"/>
        <c:majorTickMark val="out"/>
        <c:minorTickMark val="none"/>
        <c:tickLblPos val="nextTo"/>
        <c:crossAx val="131709120"/>
        <c:crosses val="autoZero"/>
        <c:auto val="1"/>
        <c:lblAlgn val="ctr"/>
        <c:lblOffset val="100"/>
        <c:noMultiLvlLbl val="0"/>
      </c:catAx>
      <c:spPr>
        <a:noFill/>
        <a:ln>
          <a:noFill/>
        </a:ln>
        <a:effectLst/>
      </c:spPr>
    </c:plotArea>
    <c:legend>
      <c:legendPos val="b"/>
      <c:layout>
        <c:manualLayout>
          <c:xMode val="edge"/>
          <c:yMode val="edge"/>
          <c:x val="2.226625309565675E-2"/>
          <c:y val="0.74635532085435419"/>
          <c:w val="0.9769288550273636"/>
          <c:h val="0.253644679145645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w="25400">
          <a:noFill/>
        </a:ln>
        <a:effectLst/>
        <a:scene3d>
          <a:camera prst="orthographicFront"/>
          <a:lightRig rig="threePt" dir="t"/>
        </a:scene3d>
        <a:sp3d/>
      </c:spPr>
    </c:sideWall>
    <c:backWall>
      <c:thickness val="0"/>
      <c:spPr>
        <a:noFill/>
        <a:ln w="25400">
          <a:noFill/>
        </a:ln>
        <a:effectLst/>
        <a:scene3d>
          <a:camera prst="orthographicFront"/>
          <a:lightRig rig="threePt" dir="t"/>
        </a:scene3d>
        <a:sp3d/>
      </c:spPr>
    </c:backWall>
    <c:plotArea>
      <c:layout>
        <c:manualLayout>
          <c:layoutTarget val="inner"/>
          <c:xMode val="edge"/>
          <c:yMode val="edge"/>
          <c:x val="0.15885967754832364"/>
          <c:y val="2.7673548680430741E-3"/>
          <c:w val="0.81762348653505468"/>
          <c:h val="0.94696459792919585"/>
        </c:manualLayout>
      </c:layout>
      <c:bar3DChart>
        <c:barDir val="col"/>
        <c:grouping val="stacked"/>
        <c:varyColors val="0"/>
        <c:ser>
          <c:idx val="0"/>
          <c:order val="0"/>
          <c:tx>
            <c:strRef>
              <c:f>Лист1!$B$1</c:f>
              <c:strCache>
                <c:ptCount val="1"/>
                <c:pt idx="0">
                  <c:v>Другие налоговые поступления</c:v>
                </c:pt>
              </c:strCache>
            </c:strRef>
          </c:tx>
          <c:spPr>
            <a:solidFill>
              <a:srgbClr val="F8D680"/>
            </a:solidFill>
            <a:ln>
              <a:noFill/>
            </a:ln>
            <a:effectLst/>
            <a:scene3d>
              <a:camera prst="orthographicFront"/>
              <a:lightRig rig="threePt" dir="t"/>
            </a:scene3d>
            <a:sp3d>
              <a:bevelT w="0" h="0"/>
              <a:bevelB/>
            </a:sp3d>
          </c:spPr>
          <c:invertIfNegative val="0"/>
          <c:dLbls>
            <c:dLbl>
              <c:idx val="0"/>
              <c:layout>
                <c:manualLayout>
                  <c:x val="-3.6000286174810776E-2"/>
                  <c:y val="4.30342588755353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613083238993841E-2"/>
                  <c:y val="2.7876778560574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062423984815981E-2"/>
                  <c:y val="-3.80473822351169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658660786055032E-2"/>
                  <c:y val="-4.7820831606575492E-3"/>
                </c:manualLayout>
              </c:layout>
              <c:spPr>
                <a:noFill/>
                <a:ln w="28575">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7037711948219187E-2"/>
                      <c:h val="5.2907169498549525E-2"/>
                    </c:manualLayout>
                  </c15:layout>
                </c:ext>
              </c:extLst>
            </c:dLbl>
            <c:spPr>
              <a:noFill/>
              <a:ln w="28575">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Лист1!$B$2:$B$5</c:f>
              <c:numCache>
                <c:formatCode>#\ ##0.0</c:formatCode>
                <c:ptCount val="4"/>
                <c:pt idx="0">
                  <c:v>5079.1000000000004</c:v>
                </c:pt>
                <c:pt idx="1">
                  <c:v>6108.4</c:v>
                </c:pt>
                <c:pt idx="2">
                  <c:v>6697.7</c:v>
                </c:pt>
                <c:pt idx="3">
                  <c:v>7121</c:v>
                </c:pt>
              </c:numCache>
            </c:numRef>
          </c:val>
        </c:ser>
        <c:ser>
          <c:idx val="1"/>
          <c:order val="1"/>
          <c:tx>
            <c:strRef>
              <c:f>Лист1!$C$1</c:f>
              <c:strCache>
                <c:ptCount val="1"/>
                <c:pt idx="0">
                  <c:v>Налог на имущество организаций</c:v>
                </c:pt>
              </c:strCache>
            </c:strRef>
          </c:tx>
          <c:spPr>
            <a:solidFill>
              <a:srgbClr val="F3B06D"/>
            </a:solidFill>
            <a:ln w="3175">
              <a:solidFill>
                <a:srgbClr val="000000"/>
              </a:solidFill>
            </a:ln>
            <a:effectLst>
              <a:outerShdw blurRad="50800" dist="254000" dir="1500000" sx="1000" sy="1000" algn="ctr" rotWithShape="0">
                <a:srgbClr val="000000">
                  <a:alpha val="43137"/>
                </a:srgbClr>
              </a:outerShdw>
            </a:effectLst>
            <a:scene3d>
              <a:camera prst="orthographicFront"/>
              <a:lightRig rig="threePt" dir="t"/>
            </a:scene3d>
            <a:sp3d contourW="3175">
              <a:bevelB w="82550"/>
              <a:contourClr>
                <a:srgbClr val="000000"/>
              </a:contourClr>
            </a:sp3d>
          </c:spPr>
          <c:invertIfNegative val="0"/>
          <c:dLbls>
            <c:dLbl>
              <c:idx val="0"/>
              <c:layout>
                <c:manualLayout>
                  <c:x val="-3.7345055278031454E-2"/>
                  <c:y val="-7.5490399226412512E-3"/>
                </c:manualLayout>
              </c:layout>
              <c:showLegendKey val="0"/>
              <c:showVal val="1"/>
              <c:showCatName val="0"/>
              <c:showSerName val="0"/>
              <c:showPercent val="0"/>
              <c:showBubbleSize val="0"/>
              <c:extLst>
                <c:ext xmlns:c15="http://schemas.microsoft.com/office/drawing/2012/chart" uri="{CE6537A1-D6FC-4f65-9D91-7224C49458BB}">
                  <c15:layout>
                    <c:manualLayout>
                      <c:w val="6.7343666488508813E-2"/>
                      <c:h val="5.6030874430169915E-2"/>
                    </c:manualLayout>
                  </c15:layout>
                </c:ext>
              </c:extLst>
            </c:dLbl>
            <c:dLbl>
              <c:idx val="1"/>
              <c:layout>
                <c:manualLayout>
                  <c:x val="-3.2829300933855755E-2"/>
                  <c:y val="-7.27724823870716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623575943607972E-2"/>
                  <c:y val="-2.74509305076768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795857952270611E-2"/>
                  <c:y val="-2.33752687214582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Лист1!$C$2:$C$5</c:f>
              <c:numCache>
                <c:formatCode>#\ ##0.0</c:formatCode>
                <c:ptCount val="4"/>
                <c:pt idx="0">
                  <c:v>4047.6</c:v>
                </c:pt>
                <c:pt idx="1">
                  <c:v>4178.3</c:v>
                </c:pt>
                <c:pt idx="2">
                  <c:v>4261.9000000000005</c:v>
                </c:pt>
                <c:pt idx="3">
                  <c:v>4283.5</c:v>
                </c:pt>
              </c:numCache>
            </c:numRef>
          </c:val>
        </c:ser>
        <c:ser>
          <c:idx val="2"/>
          <c:order val="2"/>
          <c:tx>
            <c:strRef>
              <c:f>Лист1!$D$1</c:f>
              <c:strCache>
                <c:ptCount val="1"/>
                <c:pt idx="0">
                  <c:v>Акцизы на нефтепродукты</c:v>
                </c:pt>
              </c:strCache>
            </c:strRef>
          </c:tx>
          <c:spPr>
            <a:solidFill>
              <a:srgbClr val="F3A671"/>
            </a:solidFill>
            <a:ln>
              <a:noFill/>
            </a:ln>
            <a:effectLst/>
            <a:scene3d>
              <a:camera prst="orthographicFront"/>
              <a:lightRig rig="threePt" dir="t"/>
            </a:scene3d>
            <a:sp3d>
              <a:bevelT/>
              <a:bevelB/>
            </a:sp3d>
          </c:spPr>
          <c:invertIfNegative val="0"/>
          <c:dLbls>
            <c:dLbl>
              <c:idx val="0"/>
              <c:layout>
                <c:manualLayout>
                  <c:x val="-4.3727511078752793E-2"/>
                  <c:y val="-4.38596491228086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511848899699942E-2"/>
                  <c:y val="-1.1645988770569789E-3"/>
                </c:manualLayout>
              </c:layout>
              <c:spPr>
                <a:noFill/>
                <a:ln>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217770929635336E-2"/>
                      <c:h val="2.8745372902700565E-2"/>
                    </c:manualLayout>
                  </c15:layout>
                </c:ext>
              </c:extLst>
            </c:dLbl>
            <c:dLbl>
              <c:idx val="2"/>
              <c:layout>
                <c:manualLayout>
                  <c:x val="-2.376715470694437E-2"/>
                  <c:y val="-1.99820417184702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738225800342577E-2"/>
                  <c:y val="-8.460077358751292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Лист1!$D$2:$D$5</c:f>
              <c:numCache>
                <c:formatCode>#\ ##0.0</c:formatCode>
                <c:ptCount val="4"/>
                <c:pt idx="0">
                  <c:v>3256</c:v>
                </c:pt>
                <c:pt idx="1">
                  <c:v>3732.1</c:v>
                </c:pt>
                <c:pt idx="2">
                  <c:v>5236</c:v>
                </c:pt>
                <c:pt idx="3">
                  <c:v>5923.7</c:v>
                </c:pt>
              </c:numCache>
            </c:numRef>
          </c:val>
        </c:ser>
        <c:ser>
          <c:idx val="3"/>
          <c:order val="3"/>
          <c:tx>
            <c:strRef>
              <c:f>Лист1!$E$1</c:f>
              <c:strCache>
                <c:ptCount val="1"/>
                <c:pt idx="0">
                  <c:v>Акцизы на пиво</c:v>
                </c:pt>
              </c:strCache>
            </c:strRef>
          </c:tx>
          <c:spPr>
            <a:solidFill>
              <a:srgbClr val="F1D1B9"/>
            </a:solidFill>
            <a:ln>
              <a:noFill/>
            </a:ln>
            <a:effectLst/>
            <a:scene3d>
              <a:camera prst="orthographicFront"/>
              <a:lightRig rig="threePt" dir="t"/>
            </a:scene3d>
            <a:sp3d>
              <a:bevelT/>
              <a:bevelB/>
            </a:sp3d>
          </c:spPr>
          <c:invertIfNegative val="0"/>
          <c:dLbls>
            <c:dLbl>
              <c:idx val="0"/>
              <c:layout>
                <c:manualLayout>
                  <c:x val="-3.5843563381407893E-2"/>
                  <c:y val="-1.06140350877192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54645921798534E-2"/>
                  <c:y val="-1.2846214946815943E-2"/>
                </c:manualLayout>
              </c:layout>
              <c:showLegendKey val="0"/>
              <c:showVal val="1"/>
              <c:showCatName val="0"/>
              <c:showSerName val="0"/>
              <c:showPercent val="0"/>
              <c:showBubbleSize val="0"/>
              <c:extLst>
                <c:ext xmlns:c15="http://schemas.microsoft.com/office/drawing/2012/chart" uri="{CE6537A1-D6FC-4f65-9D91-7224C49458BB}">
                  <c15:layout>
                    <c:manualLayout>
                      <c:w val="7.0550507749866376E-2"/>
                      <c:h val="5.8530874430169903E-2"/>
                    </c:manualLayout>
                  </c15:layout>
                </c:ext>
              </c:extLst>
            </c:dLbl>
            <c:dLbl>
              <c:idx val="2"/>
              <c:layout>
                <c:manualLayout>
                  <c:x val="-2.5654730090860511E-2"/>
                  <c:y val="-1.50780494543445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31873140389787E-2"/>
                  <c:y val="-1.49222958972233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Лист1!$E$2:$E$5</c:f>
              <c:numCache>
                <c:formatCode>#\ ##0.0</c:formatCode>
                <c:ptCount val="4"/>
                <c:pt idx="0">
                  <c:v>8180.9</c:v>
                </c:pt>
                <c:pt idx="1">
                  <c:v>8554</c:v>
                </c:pt>
                <c:pt idx="2">
                  <c:v>8927.1</c:v>
                </c:pt>
                <c:pt idx="3">
                  <c:v>9300.2000000000007</c:v>
                </c:pt>
              </c:numCache>
            </c:numRef>
          </c:val>
        </c:ser>
        <c:ser>
          <c:idx val="4"/>
          <c:order val="4"/>
          <c:tx>
            <c:strRef>
              <c:f>Лист1!$F$1</c:f>
              <c:strCache>
                <c:ptCount val="1"/>
                <c:pt idx="0">
                  <c:v>Налог на доходы физических лиц</c:v>
                </c:pt>
              </c:strCache>
            </c:strRef>
          </c:tx>
          <c:spPr>
            <a:solidFill>
              <a:srgbClr val="F3A671"/>
            </a:solidFill>
            <a:ln>
              <a:noFill/>
            </a:ln>
            <a:effectLst/>
            <a:scene3d>
              <a:camera prst="orthographicFront"/>
              <a:lightRig rig="threePt" dir="t"/>
            </a:scene3d>
            <a:sp3d>
              <a:bevelT/>
              <a:bevelB/>
            </a:sp3d>
          </c:spPr>
          <c:invertIfNegative val="0"/>
          <c:dLbls>
            <c:dLbl>
              <c:idx val="0"/>
              <c:layout>
                <c:manualLayout>
                  <c:x val="-6.1633281972265034E-3"/>
                  <c:y val="-5.81583198707592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088854648176684E-3"/>
                  <c:y val="-3.8772213247172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328696651458966E-17"/>
                  <c:y val="-2.58481421647819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1.93861066235864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Лист1!$F$2:$F$5</c:f>
              <c:numCache>
                <c:formatCode>#\ ##0.0</c:formatCode>
                <c:ptCount val="4"/>
                <c:pt idx="0">
                  <c:v>20203.599999999991</c:v>
                </c:pt>
                <c:pt idx="1">
                  <c:v>21329.8</c:v>
                </c:pt>
                <c:pt idx="2">
                  <c:v>22596.1</c:v>
                </c:pt>
                <c:pt idx="3">
                  <c:v>23953</c:v>
                </c:pt>
              </c:numCache>
            </c:numRef>
          </c:val>
        </c:ser>
        <c:ser>
          <c:idx val="5"/>
          <c:order val="5"/>
          <c:tx>
            <c:strRef>
              <c:f>Лист1!$G$1</c:f>
              <c:strCache>
                <c:ptCount val="1"/>
                <c:pt idx="0">
                  <c:v>Налог на прибыль организаций</c:v>
                </c:pt>
              </c:strCache>
            </c:strRef>
          </c:tx>
          <c:spPr>
            <a:solidFill>
              <a:srgbClr val="ED7D31"/>
            </a:solidFill>
            <a:ln>
              <a:noFill/>
            </a:ln>
            <a:effectLst/>
            <a:scene3d>
              <a:camera prst="orthographicFront"/>
              <a:lightRig rig="threePt" dir="t"/>
            </a:scene3d>
            <a:sp3d prstMaterial="matte">
              <a:bevelT/>
              <a:bevelB/>
            </a:sp3d>
          </c:spPr>
          <c:invertIfNegative val="0"/>
          <c:dLbls>
            <c:dLbl>
              <c:idx val="0"/>
              <c:layout>
                <c:manualLayout>
                  <c:x val="-2.1717239120148512E-3"/>
                  <c:y val="-7.9970318734390838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dLbl>
              <c:idx val="1"/>
              <c:layout>
                <c:manualLayout>
                  <c:x val="-2.0691635425386943E-3"/>
                  <c:y val="-9.9199708275560863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dLbl>
              <c:idx val="2"/>
              <c:layout>
                <c:manualLayout>
                  <c:x val="-4.09416465468781E-3"/>
                  <c:y val="-8.8219505679722227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dLbl>
              <c:idx val="3"/>
              <c:layout>
                <c:manualLayout>
                  <c:x val="1.4720810129707924E-5"/>
                  <c:y val="-8.2858051467314564E-2"/>
                </c:manualLayout>
              </c:layout>
              <c:showLegendKey val="0"/>
              <c:showVal val="1"/>
              <c:showCatName val="0"/>
              <c:showSerName val="0"/>
              <c:showPercent val="0"/>
              <c:showBubbleSize val="0"/>
              <c:separator>
</c:separator>
              <c:extLst>
                <c:ext xmlns:c15="http://schemas.microsoft.com/office/drawing/2012/chart" uri="{CE6537A1-D6FC-4f65-9D91-7224C49458BB}">
                  <c15:layout/>
                </c:ext>
              </c:extLst>
            </c:dLbl>
            <c:spPr>
              <a:noFill/>
              <a:ln w="38100">
                <a:noFill/>
              </a:ln>
              <a:effectLst/>
            </c:spPr>
            <c:txPr>
              <a:bodyPr rot="0" spcFirstLastPara="1" vertOverflow="ellipsis" vert="horz" wrap="square" lIns="38100" tIns="19050" rIns="38100" bIns="19050" anchor="ctr" anchorCtr="1">
                <a:spAutoFit/>
              </a:bodyPr>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Лист1!$G$2:$G$5</c:f>
              <c:numCache>
                <c:formatCode>#\ ##0.0</c:formatCode>
                <c:ptCount val="4"/>
                <c:pt idx="0">
                  <c:v>19081.099999999991</c:v>
                </c:pt>
                <c:pt idx="1">
                  <c:v>22705.5</c:v>
                </c:pt>
                <c:pt idx="2">
                  <c:v>24113.200000000001</c:v>
                </c:pt>
                <c:pt idx="3">
                  <c:v>25664.9</c:v>
                </c:pt>
              </c:numCache>
            </c:numRef>
          </c:val>
        </c:ser>
        <c:dLbls>
          <c:showLegendKey val="0"/>
          <c:showVal val="0"/>
          <c:showCatName val="0"/>
          <c:showSerName val="0"/>
          <c:showPercent val="0"/>
          <c:showBubbleSize val="0"/>
        </c:dLbls>
        <c:gapWidth val="25"/>
        <c:gapDepth val="0"/>
        <c:shape val="cylinder"/>
        <c:axId val="130624344"/>
        <c:axId val="130623952"/>
        <c:axId val="0"/>
      </c:bar3DChart>
      <c:catAx>
        <c:axId val="13062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0623952"/>
        <c:crosses val="autoZero"/>
        <c:auto val="1"/>
        <c:lblAlgn val="ctr"/>
        <c:lblOffset val="100"/>
        <c:noMultiLvlLbl val="0"/>
      </c:catAx>
      <c:valAx>
        <c:axId val="130623952"/>
        <c:scaling>
          <c:orientation val="minMax"/>
          <c:max val="77000"/>
        </c:scaling>
        <c:delete val="1"/>
        <c:axPos val="l"/>
        <c:numFmt formatCode="#\ ##0.0" sourceLinked="1"/>
        <c:majorTickMark val="out"/>
        <c:minorTickMark val="none"/>
        <c:tickLblPos val="nextTo"/>
        <c:crossAx val="130624344"/>
        <c:crosses val="autoZero"/>
        <c:crossBetween val="between"/>
      </c:valAx>
      <c:spPr>
        <a:solidFill>
          <a:sysClr val="window" lastClr="FFFFFF">
            <a:lumMod val="95000"/>
          </a:sysClr>
        </a:solidFill>
        <a:ln>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w="25400">
          <a:noFill/>
        </a:ln>
        <a:effectLst/>
        <a:scene3d>
          <a:camera prst="orthographicFront"/>
          <a:lightRig rig="threePt" dir="t"/>
        </a:scene3d>
        <a:sp3d/>
      </c:spPr>
    </c:sideWall>
    <c:backWall>
      <c:thickness val="0"/>
      <c:spPr>
        <a:noFill/>
        <a:ln w="25400">
          <a:noFill/>
        </a:ln>
        <a:effectLst/>
        <a:scene3d>
          <a:camera prst="orthographicFront"/>
          <a:lightRig rig="threePt" dir="t"/>
        </a:scene3d>
        <a:sp3d/>
      </c:spPr>
    </c:backWall>
    <c:plotArea>
      <c:layout>
        <c:manualLayout>
          <c:layoutTarget val="inner"/>
          <c:xMode val="edge"/>
          <c:yMode val="edge"/>
          <c:x val="0.15234502039036657"/>
          <c:y val="0.10907879142453043"/>
          <c:w val="0.81762348653505468"/>
          <c:h val="0.8098140212366215"/>
        </c:manualLayout>
      </c:layout>
      <c:bar3DChart>
        <c:barDir val="col"/>
        <c:grouping val="stacked"/>
        <c:varyColors val="0"/>
        <c:ser>
          <c:idx val="0"/>
          <c:order val="0"/>
          <c:tx>
            <c:strRef>
              <c:f>Лист1!$B$1</c:f>
              <c:strCache>
                <c:ptCount val="1"/>
                <c:pt idx="0">
                  <c:v>Другие неналоговые поступления</c:v>
                </c:pt>
              </c:strCache>
            </c:strRef>
          </c:tx>
          <c:spPr>
            <a:solidFill>
              <a:srgbClr val="F8D680"/>
            </a:solidFill>
            <a:ln>
              <a:noFill/>
            </a:ln>
            <a:effectLst/>
            <a:scene3d>
              <a:camera prst="orthographicFront"/>
              <a:lightRig rig="threePt" dir="t"/>
            </a:scene3d>
            <a:sp3d>
              <a:bevelT w="0" h="0"/>
              <a:bevelB/>
            </a:sp3d>
          </c:spPr>
          <c:invertIfNegative val="0"/>
          <c:dLbls>
            <c:dLbl>
              <c:idx val="0"/>
              <c:layout>
                <c:manualLayout>
                  <c:x val="-3.1724497826333985E-2"/>
                  <c:y val="-9.5042209433596236E-4"/>
                </c:manualLayout>
              </c:layout>
              <c:tx>
                <c:rich>
                  <a:bodyPr/>
                  <a:lstStyle/>
                  <a:p>
                    <a:r>
                      <a:rPr lang="en-US"/>
                      <a:t>64,7</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99280993784667E-2"/>
                  <c:y val="-3.87191601049868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648741462100696E-2"/>
                  <c:y val="-1.69235988358598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658660786054872E-2"/>
                  <c:y val="-1.61336975735176E-3"/>
                </c:manualLayout>
              </c:layout>
              <c:spPr>
                <a:noFill/>
                <a:ln w="28575">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7037711948219187E-2"/>
                      <c:h val="2.6591439015650951E-2"/>
                    </c:manualLayout>
                  </c15:layout>
                </c:ext>
              </c:extLst>
            </c:dLbl>
            <c:spPr>
              <a:noFill/>
              <a:ln w="28575">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Лист1!$B$2:$B$5</c:f>
              <c:numCache>
                <c:formatCode>#\ ##0.0</c:formatCode>
                <c:ptCount val="4"/>
                <c:pt idx="0">
                  <c:v>61.7</c:v>
                </c:pt>
                <c:pt idx="1">
                  <c:v>65.5</c:v>
                </c:pt>
                <c:pt idx="2">
                  <c:v>64.599999999999994</c:v>
                </c:pt>
                <c:pt idx="3">
                  <c:v>64.599999999999994</c:v>
                </c:pt>
              </c:numCache>
            </c:numRef>
          </c:val>
        </c:ser>
        <c:ser>
          <c:idx val="1"/>
          <c:order val="1"/>
          <c:tx>
            <c:strRef>
              <c:f>Лист1!$C$1</c:f>
              <c:strCache>
                <c:ptCount val="1"/>
                <c:pt idx="0">
                  <c:v>Штрафы, санкции, возмещение ущерба</c:v>
                </c:pt>
              </c:strCache>
            </c:strRef>
          </c:tx>
          <c:spPr>
            <a:solidFill>
              <a:srgbClr val="F09252"/>
            </a:solidFill>
            <a:ln w="3175">
              <a:solidFill>
                <a:srgbClr val="000000"/>
              </a:solidFill>
            </a:ln>
            <a:effectLst>
              <a:outerShdw blurRad="50800" dist="254000" dir="1500000" sx="1000" sy="1000" algn="ctr" rotWithShape="0">
                <a:srgbClr val="000000">
                  <a:alpha val="43137"/>
                </a:srgbClr>
              </a:outerShdw>
            </a:effectLst>
            <a:scene3d>
              <a:camera prst="orthographicFront"/>
              <a:lightRig rig="threePt" dir="t"/>
            </a:scene3d>
            <a:sp3d contourW="3175">
              <a:bevelB w="82550"/>
              <a:contourClr>
                <a:srgbClr val="000000"/>
              </a:contourClr>
            </a:sp3d>
          </c:spPr>
          <c:invertIfNegative val="0"/>
          <c:dLbls>
            <c:dLbl>
              <c:idx val="0"/>
              <c:layout>
                <c:manualLayout>
                  <c:x val="-3.1388326592794676E-3"/>
                  <c:y val="-3.48251719194732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1745708429952395E-3"/>
                  <c:y val="-6.519185101862336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7961719910612454E-3"/>
                  <c:y val="-8.18726230649746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9685502299919687E-3"/>
                  <c:y val="-1.32219186887354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Лист1!$C$2:$C$5</c:f>
              <c:numCache>
                <c:formatCode>#\ ##0.0</c:formatCode>
                <c:ptCount val="4"/>
                <c:pt idx="0">
                  <c:v>925.7</c:v>
                </c:pt>
                <c:pt idx="1">
                  <c:v>886.7</c:v>
                </c:pt>
                <c:pt idx="2">
                  <c:v>885.9</c:v>
                </c:pt>
                <c:pt idx="3">
                  <c:v>885.9</c:v>
                </c:pt>
              </c:numCache>
            </c:numRef>
          </c:val>
        </c:ser>
        <c:ser>
          <c:idx val="2"/>
          <c:order val="2"/>
          <c:tx>
            <c:strRef>
              <c:f>Лист1!$D$1</c:f>
              <c:strCache>
                <c:ptCount val="1"/>
                <c:pt idx="0">
                  <c:v>Доходы от оказания платных услуг и компенсации затрат государства</c:v>
                </c:pt>
              </c:strCache>
            </c:strRef>
          </c:tx>
          <c:spPr>
            <a:solidFill>
              <a:srgbClr val="F3B06D"/>
            </a:solidFill>
            <a:ln>
              <a:noFill/>
            </a:ln>
            <a:effectLst/>
            <a:scene3d>
              <a:camera prst="orthographicFront"/>
              <a:lightRig rig="threePt" dir="t"/>
            </a:scene3d>
            <a:sp3d>
              <a:bevelT/>
              <a:bevelB/>
            </a:sp3d>
          </c:spPr>
          <c:invertIfNegative val="0"/>
          <c:dLbls>
            <c:dLbl>
              <c:idx val="0"/>
              <c:layout>
                <c:manualLayout>
                  <c:x val="-3.1304043020681085E-2"/>
                  <c:y val="-9.3454940823689998E-3"/>
                </c:manualLayout>
              </c:layout>
              <c:spPr>
                <a:noFill/>
                <a:ln>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1889250814332247E-2"/>
                      <c:h val="5.0466277467295477E-2"/>
                    </c:manualLayout>
                  </c15:layout>
                </c:ext>
              </c:extLst>
            </c:dLbl>
            <c:dLbl>
              <c:idx val="1"/>
              <c:layout>
                <c:manualLayout>
                  <c:x val="-3.3191584477957725E-2"/>
                  <c:y val="-8.6410678113319692E-3"/>
                </c:manualLayout>
              </c:layout>
              <c:spPr>
                <a:noFill/>
                <a:ln>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2177708242495762E-2"/>
                      <c:h val="4.2817471035117967E-2"/>
                    </c:manualLayout>
                  </c15:layout>
                </c:ext>
              </c:extLst>
            </c:dLbl>
            <c:dLbl>
              <c:idx val="2"/>
              <c:layout>
                <c:manualLayout>
                  <c:x val="-2.6410013080612488E-2"/>
                  <c:y val="-3.73423322084739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00420631460156E-2"/>
                  <c:y val="-6.67788558092507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Лист1!$D$2:$D$5</c:f>
              <c:numCache>
                <c:formatCode>#\ ##0.0</c:formatCode>
                <c:ptCount val="4"/>
                <c:pt idx="0">
                  <c:v>102.8</c:v>
                </c:pt>
                <c:pt idx="1">
                  <c:v>76.2</c:v>
                </c:pt>
                <c:pt idx="2">
                  <c:v>78.3</c:v>
                </c:pt>
                <c:pt idx="3">
                  <c:v>79.2</c:v>
                </c:pt>
              </c:numCache>
            </c:numRef>
          </c:val>
        </c:ser>
        <c:ser>
          <c:idx val="3"/>
          <c:order val="3"/>
          <c:tx>
            <c:strRef>
              <c:f>Лист1!$E$1</c:f>
              <c:strCache>
                <c:ptCount val="1"/>
                <c:pt idx="0">
                  <c:v>Доходы от использования государственного имущества</c:v>
                </c:pt>
              </c:strCache>
            </c:strRef>
          </c:tx>
          <c:spPr>
            <a:solidFill>
              <a:srgbClr val="F1D1B9"/>
            </a:solidFill>
            <a:ln>
              <a:noFill/>
            </a:ln>
            <a:effectLst/>
            <a:scene3d>
              <a:camera prst="orthographicFront"/>
              <a:lightRig rig="threePt" dir="t"/>
            </a:scene3d>
            <a:sp3d>
              <a:bevelT/>
              <a:bevelB/>
            </a:sp3d>
          </c:spPr>
          <c:invertIfNegative val="0"/>
          <c:dLbls>
            <c:dLbl>
              <c:idx val="0"/>
              <c:layout>
                <c:manualLayout>
                  <c:x val="-2.7628647396274179E-2"/>
                  <c:y val="-8.831822588051253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573289902280145E-2"/>
                  <c:y val="-2.83328514821176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715526601520173E-2"/>
                  <c:y val="-5.473829810150624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723802440004446E-2"/>
                  <c:y val="-6.415537150728730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Лист1!$E$2:$E$5</c:f>
              <c:numCache>
                <c:formatCode>#\ ##0.0</c:formatCode>
                <c:ptCount val="4"/>
                <c:pt idx="0">
                  <c:v>86.5</c:v>
                </c:pt>
                <c:pt idx="1">
                  <c:v>57.8</c:v>
                </c:pt>
                <c:pt idx="2">
                  <c:v>59</c:v>
                </c:pt>
                <c:pt idx="3">
                  <c:v>57.5</c:v>
                </c:pt>
              </c:numCache>
            </c:numRef>
          </c:val>
        </c:ser>
        <c:ser>
          <c:idx val="4"/>
          <c:order val="4"/>
          <c:tx>
            <c:strRef>
              <c:f>Лист1!$F$1</c:f>
              <c:strCache>
                <c:ptCount val="1"/>
                <c:pt idx="0">
                  <c:v>Доходы от продажи материальных и нематериальных активов</c:v>
                </c:pt>
              </c:strCache>
            </c:strRef>
          </c:tx>
          <c:spPr>
            <a:solidFill>
              <a:srgbClr val="F1D1B9"/>
            </a:solidFill>
            <a:ln>
              <a:noFill/>
            </a:ln>
            <a:effectLst/>
            <a:scene3d>
              <a:camera prst="orthographicFront"/>
              <a:lightRig rig="threePt" dir="t"/>
            </a:scene3d>
            <a:sp3d>
              <a:bevelT/>
              <a:bevelB/>
            </a:sp3d>
          </c:spPr>
          <c:invertIfNegative val="0"/>
          <c:dPt>
            <c:idx val="0"/>
            <c:invertIfNegative val="0"/>
            <c:bubble3D val="0"/>
            <c:spPr>
              <a:solidFill>
                <a:srgbClr val="E2A374"/>
              </a:solidFill>
              <a:ln>
                <a:noFill/>
              </a:ln>
              <a:effectLst/>
              <a:scene3d>
                <a:camera prst="orthographicFront"/>
                <a:lightRig rig="threePt" dir="t"/>
              </a:scene3d>
              <a:sp3d>
                <a:bevelT/>
                <a:bevelB/>
              </a:sp3d>
            </c:spPr>
          </c:dPt>
          <c:dLbls>
            <c:dLbl>
              <c:idx val="0"/>
              <c:layout>
                <c:manualLayout>
                  <c:x val="-2.1715526601520092E-3"/>
                  <c:y val="-2.5917926565874758E-2"/>
                </c:manualLayout>
              </c:layout>
              <c:tx>
                <c:rich>
                  <a:bodyPr/>
                  <a:lstStyle/>
                  <a:p>
                    <a:r>
                      <a:rPr lang="en-US"/>
                      <a:t>157,0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4690553745928362E-2"/>
                  <c:y val="-6.1279203370356201E-2"/>
                </c:manualLayout>
              </c:layout>
              <c:spPr>
                <a:solidFill>
                  <a:srgbClr val="FFBC9B"/>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9033659066232368E-2"/>
                  <c:y val="-5.3619302949061677E-2"/>
                </c:manualLayout>
              </c:layout>
              <c:spPr>
                <a:solidFill>
                  <a:srgbClr val="FFBC9B"/>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120521172638435E-2"/>
                  <c:y val="-4.5959402527767118E-2"/>
                </c:manualLayout>
              </c:layout>
              <c:spPr>
                <a:solidFill>
                  <a:srgbClr val="FFBC9B"/>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c:v>
                </c:pt>
                <c:pt idx="2">
                  <c:v>2022 год</c:v>
                </c:pt>
                <c:pt idx="3">
                  <c:v>2023 год</c:v>
                </c:pt>
              </c:strCache>
            </c:strRef>
          </c:cat>
          <c:val>
            <c:numRef>
              <c:f>Лист1!$F$2:$F$5</c:f>
              <c:numCache>
                <c:formatCode>#\ ##0.0</c:formatCode>
                <c:ptCount val="4"/>
                <c:pt idx="0">
                  <c:v>160</c:v>
                </c:pt>
                <c:pt idx="1">
                  <c:v>1.3</c:v>
                </c:pt>
                <c:pt idx="2">
                  <c:v>0.2</c:v>
                </c:pt>
                <c:pt idx="3">
                  <c:v>0.2</c:v>
                </c:pt>
              </c:numCache>
            </c:numRef>
          </c:val>
        </c:ser>
        <c:dLbls>
          <c:showLegendKey val="0"/>
          <c:showVal val="0"/>
          <c:showCatName val="0"/>
          <c:showSerName val="0"/>
          <c:showPercent val="0"/>
          <c:showBubbleSize val="0"/>
        </c:dLbls>
        <c:gapWidth val="25"/>
        <c:gapDepth val="0"/>
        <c:shape val="cylinder"/>
        <c:axId val="130623168"/>
        <c:axId val="132502416"/>
        <c:axId val="0"/>
      </c:bar3DChart>
      <c:catAx>
        <c:axId val="13062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02416"/>
        <c:crosses val="autoZero"/>
        <c:auto val="1"/>
        <c:lblAlgn val="ctr"/>
        <c:lblOffset val="100"/>
        <c:noMultiLvlLbl val="0"/>
      </c:catAx>
      <c:valAx>
        <c:axId val="132502416"/>
        <c:scaling>
          <c:orientation val="minMax"/>
          <c:max val="1400"/>
          <c:min val="0"/>
        </c:scaling>
        <c:delete val="1"/>
        <c:axPos val="l"/>
        <c:numFmt formatCode="#\ ##0.0" sourceLinked="1"/>
        <c:majorTickMark val="out"/>
        <c:minorTickMark val="none"/>
        <c:tickLblPos val="nextTo"/>
        <c:crossAx val="130623168"/>
        <c:crosses val="autoZero"/>
        <c:crossBetween val="between"/>
        <c:majorUnit val="50"/>
        <c:minorUnit val="1"/>
      </c:valAx>
      <c:spPr>
        <a:solidFill>
          <a:sysClr val="window" lastClr="FFFFFF">
            <a:lumMod val="95000"/>
          </a:sysClr>
        </a:solidFill>
        <a:ln>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90"/>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39568296881122"/>
          <c:y val="0.18705620459997907"/>
          <c:w val="0.82419170345556103"/>
          <c:h val="0.79020550741043671"/>
        </c:manualLayout>
      </c:layout>
      <c:pie3DChart>
        <c:varyColors val="1"/>
        <c:ser>
          <c:idx val="0"/>
          <c:order val="0"/>
          <c:tx>
            <c:strRef>
              <c:f>Лист1!$B$1</c:f>
              <c:strCache>
                <c:ptCount val="1"/>
                <c:pt idx="0">
                  <c:v>Удельный вес ГРБС в общем объеме расходов на 2021 год</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6">
                  <a:lumMod val="60000"/>
                  <a:lumOff val="40000"/>
                </a:schemeClr>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2.2805102328537118E-2"/>
                  <c:y val="-7.299968456323925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7.0550507749866403E-2"/>
                  <c:y val="-3.6561897290300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2.6688494510072939E-2"/>
                  <c:y val="8.976806470619749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286822070811432"/>
                  <c:y val="2.039899666617603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1805914559985187"/>
                      <c:h val="0.21526002157805049"/>
                    </c:manualLayout>
                  </c15:layout>
                </c:ext>
              </c:extLst>
            </c:dLbl>
            <c:dLbl>
              <c:idx val="4"/>
              <c:layout>
                <c:manualLayout>
                  <c:x val="3.4206306787814014E-2"/>
                  <c:y val="-6.1668915012526519E-2"/>
                </c:manualLayout>
              </c:layout>
              <c:tx>
                <c:rich>
                  <a:bodyPr/>
                  <a:lstStyle/>
                  <a:p>
                    <a:fld id="{5A4AE685-DE2F-4126-ACD6-FC57499E09B0}" type="CATEGORYNAME">
                      <a:rPr lang="ru-RU"/>
                      <a:pPr/>
                      <a:t>[ИМЯ КАТЕГОРИИ]</a:t>
                    </a:fld>
                    <a:r>
                      <a:rPr lang="ru-RU" baseline="0"/>
                      <a:t>
</a:t>
                    </a:r>
                    <a:fld id="{2A7DF5AB-9D5B-427E-909A-D6E08929359D}" type="VALUE">
                      <a:rPr lang="ru-RU" baseline="0"/>
                      <a:pPr/>
                      <a:t>[ЗНАЧЕНИЕ]</a:t>
                    </a:fld>
                    <a:r>
                      <a:rPr lang="ru-RU" baseline="0"/>
                      <a:t>
22,6%</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Министерство образования  области</c:v>
                </c:pt>
                <c:pt idx="1">
                  <c:v>Министерство труда и социальной защиты области</c:v>
                </c:pt>
                <c:pt idx="2">
                  <c:v>Министерство здравоохранения области</c:v>
                </c:pt>
                <c:pt idx="3">
                  <c:v>Министерство транспорта и дорожного хозяйства области</c:v>
                </c:pt>
                <c:pt idx="4">
                  <c:v>Другие 27 ГРБС</c:v>
                </c:pt>
              </c:strCache>
            </c:strRef>
          </c:cat>
          <c:val>
            <c:numRef>
              <c:f>Лист1!$B$2:$B$6</c:f>
              <c:numCache>
                <c:formatCode>#\ ##0.0</c:formatCode>
                <c:ptCount val="5"/>
                <c:pt idx="0">
                  <c:v>23213.200000000001</c:v>
                </c:pt>
                <c:pt idx="1">
                  <c:v>19641.599999999991</c:v>
                </c:pt>
                <c:pt idx="2">
                  <c:v>16704.900000000001</c:v>
                </c:pt>
                <c:pt idx="3">
                  <c:v>9268.9</c:v>
                </c:pt>
                <c:pt idx="4">
                  <c:v>20221.899999999987</c:v>
                </c:pt>
              </c:numCache>
            </c:numRef>
          </c:val>
        </c:ser>
        <c:dLbls>
          <c:showLegendKey val="0"/>
          <c:showVal val="0"/>
          <c:showCatName val="0"/>
          <c:showSerName val="0"/>
          <c:showPercent val="0"/>
          <c:showBubbleSize val="0"/>
          <c:showLeaderLines val="0"/>
        </c:dLbls>
      </c:pie3DChart>
      <c:spPr>
        <a:solidFill>
          <a:schemeClr val="accent1">
            <a:lumMod val="20000"/>
            <a:lumOff val="80000"/>
          </a:schemeClr>
        </a:solidFill>
        <a:ln>
          <a:noFill/>
        </a:ln>
        <a:effectLst/>
      </c:spPr>
    </c:plotArea>
    <c:plotVisOnly val="1"/>
    <c:dispBlanksAs val="zero"/>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sideWall>
    <c:back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backWall>
    <c:plotArea>
      <c:layout/>
      <c:bar3DChart>
        <c:barDir val="col"/>
        <c:grouping val="percentStacked"/>
        <c:varyColors val="0"/>
        <c:ser>
          <c:idx val="0"/>
          <c:order val="0"/>
          <c:tx>
            <c:strRef>
              <c:f>Лист1!$B$1</c:f>
              <c:strCache>
                <c:ptCount val="1"/>
                <c:pt idx="0">
                  <c:v>непрограммные расходы</c:v>
                </c:pt>
              </c:strCache>
            </c:strRef>
          </c:tx>
          <c:spPr>
            <a:solidFill>
              <a:schemeClr val="accent1"/>
            </a:solidFill>
            <a:ln>
              <a:noFill/>
            </a:ln>
            <a:effectLst/>
            <a:sp3d/>
          </c:spPr>
          <c:invertIfNegative val="0"/>
          <c:dLbls>
            <c:dLbl>
              <c:idx val="0"/>
              <c:layout>
                <c:manualLayout>
                  <c:x val="1.5011794981771369E-2"/>
                  <c:y val="1.8617248700356089E-2"/>
                </c:manualLayout>
              </c:layout>
              <c:tx>
                <c:rich>
                  <a:bodyPr/>
                  <a:lstStyle/>
                  <a:p>
                    <a:fld id="{E1BF7E10-A804-49AC-B168-3762B843B1F7}" type="CELLRANGE">
                      <a:rPr lang="en-US"/>
                      <a:pPr/>
                      <a:t>[ДИАПАЗОН ЯЧЕЕК]</a:t>
                    </a:fld>
                    <a:endParaRPr lang="en-US" baseline="0"/>
                  </a:p>
                  <a:p>
                    <a:fld id="{A70C736B-8F1A-4659-8F37-AE5D6F11CD51}"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dLbl>
              <c:idx val="1"/>
              <c:layout>
                <c:manualLayout>
                  <c:x val="8.5781685610122234E-3"/>
                  <c:y val="2.9107617665246818E-2"/>
                </c:manualLayout>
              </c:layout>
              <c:tx>
                <c:rich>
                  <a:bodyPr/>
                  <a:lstStyle/>
                  <a:p>
                    <a:fld id="{D2064DA8-6107-468A-A9B9-5F64590C7988}" type="CELLRANGE">
                      <a:rPr lang="en-US"/>
                      <a:pPr/>
                      <a:t>[ДИАПАЗОН ЯЧЕЕК]</a:t>
                    </a:fld>
                    <a:endParaRPr lang="en-US" baseline="0"/>
                  </a:p>
                  <a:p>
                    <a:fld id="{36D41EA1-61E9-4CA5-B083-6A757A5D016A}"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dLbl>
              <c:idx val="2"/>
              <c:layout>
                <c:manualLayout>
                  <c:x val="1.9300879262277523E-2"/>
                  <c:y val="2.3862433182801485E-2"/>
                </c:manualLayout>
              </c:layout>
              <c:tx>
                <c:rich>
                  <a:bodyPr/>
                  <a:lstStyle/>
                  <a:p>
                    <a:fld id="{C498E3AC-ECA8-44D9-8AFD-853510AD6B74}" type="CELLRANGE">
                      <a:rPr lang="en-US"/>
                      <a:pPr/>
                      <a:t>[ДИАПАЗОН ЯЧЕЕК]</a:t>
                    </a:fld>
                    <a:endParaRPr lang="en-US" baseline="0"/>
                  </a:p>
                  <a:p>
                    <a:fld id="{6630E3DF-8EE5-40D1-80A1-428DB13815C8}"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dLbl>
              <c:idx val="3"/>
              <c:layout>
                <c:manualLayout>
                  <c:x val="1.286725284151826E-2"/>
                  <c:y val="2.1538580108155334E-2"/>
                </c:manualLayout>
              </c:layout>
              <c:tx>
                <c:rich>
                  <a:bodyPr/>
                  <a:lstStyle/>
                  <a:p>
                    <a:fld id="{07BBA531-0C22-4D92-812C-37C2CD666DC1}" type="CELLRANGE">
                      <a:rPr lang="en-US"/>
                      <a:pPr/>
                      <a:t>[ДИАПАЗОН ЯЧЕЕК]</a:t>
                    </a:fld>
                    <a:endParaRPr lang="en-US" baseline="0"/>
                  </a:p>
                  <a:p>
                    <a:fld id="{4FC8F43D-BB8C-4704-8E99-D46A3E8888DB}"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Лист1!$B$2:$B$5</c:f>
              <c:numCache>
                <c:formatCode>0.0%</c:formatCode>
                <c:ptCount val="4"/>
                <c:pt idx="0">
                  <c:v>0.115</c:v>
                </c:pt>
                <c:pt idx="1">
                  <c:v>4.5000000000000012E-2</c:v>
                </c:pt>
                <c:pt idx="2">
                  <c:v>3.7999999999999999E-2</c:v>
                </c:pt>
                <c:pt idx="3">
                  <c:v>2.700000000000001E-2</c:v>
                </c:pt>
              </c:numCache>
            </c:numRef>
          </c:val>
          <c:extLst>
            <c:ext xmlns:c15="http://schemas.microsoft.com/office/drawing/2012/chart" uri="{02D57815-91ED-43cb-92C2-25804820EDAC}">
              <c15:datalabelsRange>
                <c15:f>Лист1!$E$2:$E$5</c15:f>
                <c15:dlblRangeCache>
                  <c:ptCount val="4"/>
                  <c:pt idx="0">
                    <c:v>11 261,5</c:v>
                  </c:pt>
                  <c:pt idx="1">
                    <c:v>4 033,6</c:v>
                  </c:pt>
                  <c:pt idx="2">
                    <c:v>3 249,6</c:v>
                  </c:pt>
                  <c:pt idx="3">
                    <c:v>2 364,1</c:v>
                  </c:pt>
                </c15:dlblRangeCache>
              </c15:datalabelsRange>
            </c:ext>
          </c:extLst>
        </c:ser>
        <c:ser>
          <c:idx val="1"/>
          <c:order val="1"/>
          <c:tx>
            <c:strRef>
              <c:f>Лист1!$C$1</c:f>
              <c:strCache>
                <c:ptCount val="1"/>
                <c:pt idx="0">
                  <c:v>программные расходы</c:v>
                </c:pt>
              </c:strCache>
            </c:strRef>
          </c:tx>
          <c:spPr>
            <a:solidFill>
              <a:schemeClr val="accent6">
                <a:lumMod val="60000"/>
                <a:lumOff val="40000"/>
              </a:schemeClr>
            </a:solidFill>
            <a:ln>
              <a:noFill/>
            </a:ln>
            <a:effectLst/>
            <a:sp3d/>
          </c:spPr>
          <c:invertIfNegative val="0"/>
          <c:dLbls>
            <c:dLbl>
              <c:idx val="0"/>
              <c:layout>
                <c:manualLayout>
                  <c:x val="8.5781685610122442E-3"/>
                  <c:y val="-7.4737552171010297E-17"/>
                </c:manualLayout>
              </c:layout>
              <c:tx>
                <c:rich>
                  <a:bodyPr/>
                  <a:lstStyle/>
                  <a:p>
                    <a:fld id="{7A3BAAEF-D892-4455-AD4D-E13AB831CBB0}" type="CELLRANGE">
                      <a:rPr lang="en-US"/>
                      <a:pPr/>
                      <a:t>[ДИАПАЗОН ЯЧЕЕК]</a:t>
                    </a:fld>
                    <a:endParaRPr lang="en-US" baseline="0"/>
                  </a:p>
                  <a:p>
                    <a:fld id="{58288AFB-7FDE-49E0-9A06-F966B1C3EFB3}"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dLbl>
              <c:idx val="1"/>
              <c:layout>
                <c:manualLayout>
                  <c:x val="1.28672528415183E-2"/>
                  <c:y val="-4.0766408479412973E-3"/>
                </c:manualLayout>
              </c:layout>
              <c:tx>
                <c:rich>
                  <a:bodyPr/>
                  <a:lstStyle/>
                  <a:p>
                    <a:fld id="{173E77F8-7D23-48D4-964D-1EDE40CF252A}" type="CELLRANGE">
                      <a:rPr lang="en-US"/>
                      <a:pPr/>
                      <a:t>[ДИАПАЗОН ЯЧЕЕК]</a:t>
                    </a:fld>
                    <a:endParaRPr lang="en-US" baseline="0"/>
                  </a:p>
                  <a:p>
                    <a:fld id="{89C11051-54B7-4468-9635-1E3D9DD0266F}"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dLbl>
              <c:idx val="2"/>
              <c:layout>
                <c:manualLayout>
                  <c:x val="8.5781685610122234E-3"/>
                  <c:y val="0"/>
                </c:manualLayout>
              </c:layout>
              <c:tx>
                <c:rich>
                  <a:bodyPr/>
                  <a:lstStyle/>
                  <a:p>
                    <a:fld id="{699F2BDE-7FDB-401F-BA71-DD4413B50AC9}" type="CELLRANGE">
                      <a:rPr lang="en-US"/>
                      <a:pPr/>
                      <a:t>[ДИАПАЗОН ЯЧЕЕК]</a:t>
                    </a:fld>
                    <a:endParaRPr lang="en-US" baseline="0"/>
                  </a:p>
                  <a:p>
                    <a:fld id="{F14C03D8-E2ED-42A5-A5BA-3A26D9581BE7}"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dLbl>
              <c:idx val="3"/>
              <c:layout>
                <c:manualLayout>
                  <c:x val="6.4336264207590938E-3"/>
                  <c:y val="-7.4737552171010297E-17"/>
                </c:manualLayout>
              </c:layout>
              <c:tx>
                <c:rich>
                  <a:bodyPr/>
                  <a:lstStyle/>
                  <a:p>
                    <a:fld id="{22EBA611-5DAF-420F-9EFE-58C4597C1F19}" type="CELLRANGE">
                      <a:rPr lang="en-US"/>
                      <a:pPr/>
                      <a:t>[ДИАПАЗОН ЯЧЕЕК]</a:t>
                    </a:fld>
                    <a:endParaRPr lang="en-US" baseline="0"/>
                  </a:p>
                  <a:p>
                    <a:fld id="{087667D8-5F64-4A46-B304-D82B0AAD71C6}"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Лист1!$C$2:$C$5</c:f>
              <c:numCache>
                <c:formatCode>0.0%</c:formatCode>
                <c:ptCount val="4"/>
                <c:pt idx="0">
                  <c:v>0.88500000000000001</c:v>
                </c:pt>
                <c:pt idx="1">
                  <c:v>0.95500000000000018</c:v>
                </c:pt>
                <c:pt idx="2">
                  <c:v>0.96200000000000019</c:v>
                </c:pt>
                <c:pt idx="3">
                  <c:v>0.9730000000000002</c:v>
                </c:pt>
              </c:numCache>
            </c:numRef>
          </c:val>
          <c:extLst>
            <c:ext xmlns:c15="http://schemas.microsoft.com/office/drawing/2012/chart" uri="{02D57815-91ED-43cb-92C2-25804820EDAC}">
              <c15:datalabelsRange>
                <c15:f>Лист1!$F$2:$F$5</c15:f>
                <c15:dlblRangeCache>
                  <c:ptCount val="4"/>
                  <c:pt idx="0">
                    <c:v>86 782,7</c:v>
                  </c:pt>
                  <c:pt idx="1">
                    <c:v>85 016,9</c:v>
                  </c:pt>
                  <c:pt idx="2">
                    <c:v>81 917,9</c:v>
                  </c:pt>
                  <c:pt idx="3">
                    <c:v>85 669,3</c:v>
                  </c:pt>
                </c15:dlblRangeCache>
              </c15:datalabelsRange>
            </c:ext>
          </c:extLst>
        </c:ser>
        <c:dLbls>
          <c:showLegendKey val="0"/>
          <c:showVal val="0"/>
          <c:showCatName val="0"/>
          <c:showSerName val="0"/>
          <c:showPercent val="0"/>
          <c:showBubbleSize val="0"/>
        </c:dLbls>
        <c:gapWidth val="60"/>
        <c:shape val="cylinder"/>
        <c:axId val="132503592"/>
        <c:axId val="132503984"/>
        <c:axId val="0"/>
      </c:bar3DChart>
      <c:catAx>
        <c:axId val="132503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03984"/>
        <c:crosses val="autoZero"/>
        <c:auto val="1"/>
        <c:lblAlgn val="ctr"/>
        <c:lblOffset val="400"/>
        <c:noMultiLvlLbl val="0"/>
      </c:catAx>
      <c:valAx>
        <c:axId val="132503984"/>
        <c:scaling>
          <c:orientation val="minMax"/>
        </c:scaling>
        <c:delete val="0"/>
        <c:axPos val="l"/>
        <c:majorGridlines>
          <c:spPr>
            <a:ln w="9525" cap="flat" cmpd="sng" algn="ctr">
              <a:solidFill>
                <a:sysClr val="windowText" lastClr="000000">
                  <a:lumMod val="25000"/>
                  <a:lumOff val="75000"/>
                </a:sys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132503592"/>
        <c:crosses val="autoZero"/>
        <c:crossBetween val="between"/>
        <c:majorUnit val="0.2"/>
      </c:valAx>
      <c:spPr>
        <a:noFill/>
        <a:ln>
          <a:noFill/>
        </a:ln>
        <a:effectLst/>
      </c:spPr>
    </c:plotArea>
    <c:legend>
      <c:legendPos val="r"/>
      <c:layout>
        <c:manualLayout>
          <c:xMode val="edge"/>
          <c:yMode val="edge"/>
          <c:x val="0.76712984406360996"/>
          <c:y val="7.465463086192807E-2"/>
          <c:w val="0.15683974377152443"/>
          <c:h val="0.8092357590405782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74334748776405"/>
          <c:y val="0.24705978129904979"/>
          <c:w val="0.7404051056952996"/>
          <c:h val="0.67298433229345134"/>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B793B7"/>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8.7267661825542783E-2"/>
                  <c:y val="-4.10617008114261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4.4765900262467226E-2"/>
                  <c:y val="-6.794166771934266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4.703367183324432E-2"/>
                  <c:y val="6.102212051868802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c15:spPr>
                  <c15:layout/>
                </c:ext>
              </c:extLst>
            </c:dLbl>
            <c:dLbl>
              <c:idx val="3"/>
              <c:layout>
                <c:manualLayout>
                  <c:x val="-2.7733333333333346E-2"/>
                  <c:y val="8.9126559714794874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88314120734908"/>
                      <c:h val="0.26045700169831709"/>
                    </c:manualLayout>
                  </c15:layout>
                </c:ext>
              </c:extLst>
            </c:dLbl>
            <c:dLbl>
              <c:idx val="4"/>
              <c:layout>
                <c:manualLayout>
                  <c:x val="0.11758417958311053"/>
                  <c:y val="7.6277650648360028E-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c15:spPr>
                  <c15:layout/>
                </c:ext>
              </c:extLst>
            </c:dLbl>
            <c:dLbl>
              <c:idx val="5"/>
              <c:layout>
                <c:manualLayout>
                  <c:x val="2.0968818897636231E-3"/>
                  <c:y val="1.227363959184246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c15:spPr>
                  <c15:layout/>
                </c:ext>
              </c:extLst>
            </c:dLbl>
            <c:dLbl>
              <c:idx val="6"/>
              <c:delete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6"/>
                <c:pt idx="0">
                  <c:v>Развитие образования Тульской области</c:v>
                </c:pt>
                <c:pt idx="1">
                  <c:v>Развитие здравоохранения Тульской области</c:v>
                </c:pt>
                <c:pt idx="2">
                  <c:v>Социальная поддержка и социальное обслуживание населения Тульской области</c:v>
                </c:pt>
                <c:pt idx="3">
                  <c:v>Модернизация и развитие автомобильных дорог общего пользования в Тульской области</c:v>
                </c:pt>
                <c:pt idx="4">
                  <c:v>Улучшение демографической ситуации и поддержка семей, воспитывающих детей, в Тульской области</c:v>
                </c:pt>
                <c:pt idx="5">
                  <c:v>Другие 27 госпрограмм</c:v>
                </c:pt>
              </c:strCache>
            </c:strRef>
          </c:cat>
          <c:val>
            <c:numRef>
              <c:f>Лист1!$B$2:$B$8</c:f>
              <c:numCache>
                <c:formatCode>#\ ##0.0</c:formatCode>
                <c:ptCount val="7"/>
                <c:pt idx="0">
                  <c:v>23139.599999999999</c:v>
                </c:pt>
                <c:pt idx="1">
                  <c:v>17526.7</c:v>
                </c:pt>
                <c:pt idx="2">
                  <c:v>12153.3</c:v>
                </c:pt>
                <c:pt idx="3">
                  <c:v>6737.6</c:v>
                </c:pt>
                <c:pt idx="4">
                  <c:v>6628.5</c:v>
                </c:pt>
                <c:pt idx="5">
                  <c:v>18831.2</c:v>
                </c:pt>
              </c:numCache>
            </c:numRef>
          </c:val>
        </c:ser>
        <c:dLbls>
          <c:showLegendKey val="0"/>
          <c:showVal val="0"/>
          <c:showCatName val="0"/>
          <c:showSerName val="0"/>
          <c:showPercent val="0"/>
          <c:showBubbleSize val="0"/>
          <c:showLeaderLines val="0"/>
        </c:dLbls>
      </c:pie3DChart>
      <c:spPr>
        <a:noFill/>
        <a:ln>
          <a:solidFill>
            <a:schemeClr val="accent1">
              <a:lumMod val="20000"/>
              <a:lumOff val="80000"/>
            </a:schemeClr>
          </a:solidFill>
        </a:ln>
        <a:effectLst/>
      </c:spPr>
    </c:plotArea>
    <c:plotVisOnly val="1"/>
    <c:dispBlanksAs val="zero"/>
    <c:showDLblsOverMax val="0"/>
  </c:chart>
  <c:spPr>
    <a:solidFill>
      <a:schemeClr val="accent1">
        <a:lumMod val="20000"/>
        <a:lumOff val="80000"/>
      </a:schemeClr>
    </a:solidFill>
    <a:ln w="9525" cap="flat" cmpd="sng" algn="ctr">
      <a:solidFill>
        <a:schemeClr val="accent5">
          <a:lumMod val="20000"/>
          <a:lumOff val="80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3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38516526897597E-2"/>
          <c:y val="0.23464842551005716"/>
          <c:w val="0.80566894991784543"/>
          <c:h val="0.73461096599201936"/>
        </c:manualLayout>
      </c:layout>
      <c:pie3DChart>
        <c:varyColors val="1"/>
        <c:ser>
          <c:idx val="0"/>
          <c:order val="0"/>
          <c:tx>
            <c:strRef>
              <c:f>Лист1!$B$1</c:f>
              <c:strCache>
                <c:ptCount val="1"/>
                <c:pt idx="0">
                  <c:v>Столбец1</c:v>
                </c:pt>
              </c:strCache>
            </c:strRef>
          </c:tx>
          <c:explosion val="1"/>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rgbClr val="B793B7"/>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4.8901383318533651E-2"/>
                  <c:y val="-0.1727269461775041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87687749613874"/>
                      <c:h val="0.20076572542636983"/>
                    </c:manualLayout>
                  </c15:layout>
                </c:ext>
              </c:extLst>
            </c:dLbl>
            <c:dLbl>
              <c:idx val="1"/>
              <c:layout>
                <c:manualLayout>
                  <c:x val="-1.5223658239940749E-2"/>
                  <c:y val="-1.149083594376093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967178274281722"/>
                      <c:h val="0.25108560344539282"/>
                    </c:manualLayout>
                  </c15:layout>
                </c:ext>
              </c:extLst>
            </c:dLbl>
            <c:dLbl>
              <c:idx val="2"/>
              <c:layout>
                <c:manualLayout>
                  <c:x val="-9.7648400577399763E-2"/>
                  <c:y val="-2.831524303916943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7.8568452593880071E-3"/>
                  <c:y val="-9.123800534843483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4"/>
              <c:layout>
                <c:manualLayout>
                  <c:x val="-1.0387303938691251E-3"/>
                  <c:y val="-4.404593361648577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498470227298549"/>
                      <c:h val="0.17385385816862556"/>
                    </c:manualLayout>
                  </c15:layout>
                </c:ext>
              </c:extLst>
            </c:dLbl>
            <c:dLbl>
              <c:idx val="5"/>
              <c:layout>
                <c:manualLayout>
                  <c:x val="3.5842385014540061E-2"/>
                  <c:y val="4.288471137898702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7038006539936115"/>
                      <c:h val="0.19467311748844038"/>
                    </c:manualLayout>
                  </c15:layout>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Национальный проект "Демография" (4 РП)</c:v>
                </c:pt>
                <c:pt idx="1">
                  <c:v>Национальный проект "Безопасные и
качественные автомобильные дороги" (3 РП)</c:v>
                </c:pt>
                <c:pt idx="2">
                  <c:v>Национальный проект "Жилье и городская среда" (3 РП)</c:v>
                </c:pt>
                <c:pt idx="3">
                  <c:v>Национальный проект "Образование" (5 РП)</c:v>
                </c:pt>
                <c:pt idx="4">
                  <c:v>Национальный проект "Здравоохранение" (5 РП)</c:v>
                </c:pt>
                <c:pt idx="5">
                  <c:v>Другие 6 национальных проектов (15 РП)</c:v>
                </c:pt>
              </c:strCache>
            </c:strRef>
          </c:cat>
          <c:val>
            <c:numRef>
              <c:f>Лист1!$B$2:$B$7</c:f>
              <c:numCache>
                <c:formatCode>General</c:formatCode>
                <c:ptCount val="6"/>
                <c:pt idx="0">
                  <c:v>4559.2</c:v>
                </c:pt>
                <c:pt idx="1">
                  <c:v>1663.2</c:v>
                </c:pt>
                <c:pt idx="2">
                  <c:v>1442.9</c:v>
                </c:pt>
                <c:pt idx="3">
                  <c:v>957.7</c:v>
                </c:pt>
                <c:pt idx="4">
                  <c:v>922</c:v>
                </c:pt>
                <c:pt idx="5" formatCode="#\ ##0.0">
                  <c:v>811.7000000000005</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884630230044797"/>
          <c:y val="2.0669476174633099E-2"/>
          <c:w val="0.4568368128295891"/>
          <c:h val="0.97933044930648494"/>
        </c:manualLayout>
      </c:layout>
      <c:pieChart>
        <c:varyColors val="1"/>
        <c:ser>
          <c:idx val="0"/>
          <c:order val="0"/>
          <c:tx>
            <c:strRef>
              <c:f>Лист1!$B$1</c:f>
              <c:strCache>
                <c:ptCount val="1"/>
                <c:pt idx="0">
                  <c:v>Столбец1</c:v>
                </c:pt>
              </c:strCache>
            </c:strRef>
          </c:tx>
          <c:spPr>
            <a:scene3d>
              <a:camera prst="orthographicFront"/>
              <a:lightRig rig="threePt" dir="t"/>
            </a:scene3d>
            <a:sp3d>
              <a:bevelT/>
            </a:sp3d>
          </c:spPr>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a:scene3d>
                <a:camera prst="orthographicFront"/>
                <a:lightRig rig="threePt" dir="t"/>
              </a:scene3d>
              <a:sp3d>
                <a:bevelT/>
              </a:sp3d>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a:scene3d>
                <a:camera prst="orthographicFront"/>
                <a:lightRig rig="threePt" dir="t"/>
              </a:scene3d>
              <a:sp3d>
                <a:bevelT/>
              </a:sp3d>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a:scene3d>
                <a:camera prst="orthographicFront"/>
                <a:lightRig rig="threePt" dir="t"/>
              </a:scene3d>
              <a:sp3d>
                <a:bevelT/>
              </a:sp3d>
            </c:spPr>
          </c:dPt>
          <c:dPt>
            <c:idx val="3"/>
            <c:bubble3D val="0"/>
            <c:explosion val="6"/>
            <c:spPr>
              <a:gradFill>
                <a:gsLst>
                  <a:gs pos="100000">
                    <a:schemeClr val="accent4">
                      <a:lumMod val="60000"/>
                      <a:lumOff val="40000"/>
                    </a:schemeClr>
                  </a:gs>
                  <a:gs pos="0">
                    <a:schemeClr val="accent4"/>
                  </a:gs>
                </a:gsLst>
                <a:lin ang="5400000" scaled="0"/>
              </a:gradFill>
              <a:ln w="19050">
                <a:solidFill>
                  <a:schemeClr val="lt1"/>
                </a:solidFill>
              </a:ln>
              <a:effectLst/>
              <a:scene3d>
                <a:camera prst="orthographicFront"/>
                <a:lightRig rig="threePt" dir="t"/>
              </a:scene3d>
              <a:sp3d>
                <a:bevelT/>
              </a:sp3d>
            </c:spPr>
          </c:dPt>
          <c:dLbls>
            <c:dLbl>
              <c:idx val="0"/>
              <c:layout>
                <c:manualLayout>
                  <c:x val="-4.3692488806546297E-2"/>
                  <c:y val="-4.1114561384052409E-2"/>
                </c:manualLayout>
              </c:layout>
              <c:tx>
                <c:rich>
                  <a:bodyPr/>
                  <a:lstStyle/>
                  <a:p>
                    <a:r>
                      <a:rPr lang="ru-RU"/>
                      <a:t>иные межбюджетные трансферты</a:t>
                    </a:r>
                  </a:p>
                  <a:p>
                    <a:r>
                      <a:rPr lang="ru-RU"/>
                      <a:t>1 334,9</a:t>
                    </a:r>
                  </a:p>
                  <a:p>
                    <a:r>
                      <a:rPr lang="ru-RU"/>
                      <a:t>5,4%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9147776252739097E-2"/>
                  <c:y val="-0.15114956480242353"/>
                </c:manualLayout>
              </c:layout>
              <c:tx>
                <c:rich>
                  <a:bodyPr/>
                  <a:lstStyle/>
                  <a:p>
                    <a:r>
                      <a:rPr lang="ru-RU"/>
                      <a:t>дотации</a:t>
                    </a:r>
                  </a:p>
                  <a:p>
                    <a:r>
                      <a:rPr lang="ru-RU"/>
                      <a:t>1 822,8</a:t>
                    </a:r>
                  </a:p>
                  <a:p>
                    <a:r>
                      <a:rPr lang="ru-RU"/>
                      <a:t>7,4%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029122278832794E-2"/>
                  <c:y val="7.4720712727810404E-2"/>
                </c:manualLayout>
              </c:layout>
              <c:tx>
                <c:rich>
                  <a:bodyPr/>
                  <a:lstStyle/>
                  <a:p>
                    <a:r>
                      <a:rPr lang="ru-RU"/>
                      <a:t>субсидии</a:t>
                    </a:r>
                  </a:p>
                  <a:p>
                    <a:r>
                      <a:rPr lang="ru-RU"/>
                      <a:t>5 918,4</a:t>
                    </a:r>
                  </a:p>
                  <a:p>
                    <a:r>
                      <a:rPr lang="ru-RU"/>
                      <a:t>24%</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8133971597540233"/>
                  <c:y val="-7.6532009585758398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субвенции</a:t>
                    </a:r>
                  </a:p>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15 611,2 </a:t>
                    </a:r>
                    <a:fld id="{401EF090-DC0B-46AB-906A-FB67F64D2E95}" type="VALUE">
                      <a:rPr lang="en-US" sz="1000">
                        <a:latin typeface="Times New Roman" panose="02020603050405020304" pitchFamily="18" charset="0"/>
                        <a:cs typeface="Times New Roman" panose="02020603050405020304" pitchFamily="18" charset="0"/>
                      </a:rPr>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t>[ЗНАЧЕНИЕ]</a:t>
                    </a:fld>
                    <a:endParaRPr lang="ru-RU" sz="1000">
                      <a:latin typeface="Times New Roman" panose="02020603050405020304" pitchFamily="18" charset="0"/>
                      <a:cs typeface="Times New Roman" panose="02020603050405020304" pitchFamily="18" charset="0"/>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643651424305905"/>
                      <c:h val="0.2195200896330646"/>
                    </c:manualLayout>
                  </c15:layout>
                  <c15:dlblFieldTable/>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numRef>
              <c:f>Лист1!$A$2:$A$5</c:f>
              <c:numCache>
                <c:formatCode>#\ ##0.0</c:formatCode>
                <c:ptCount val="4"/>
                <c:pt idx="0">
                  <c:v>1334855.1000000001</c:v>
                </c:pt>
                <c:pt idx="1">
                  <c:v>1822782.5</c:v>
                </c:pt>
                <c:pt idx="2">
                  <c:v>5918393.5</c:v>
                </c:pt>
                <c:pt idx="3">
                  <c:v>15611243.699999996</c:v>
                </c:pt>
              </c:numCache>
            </c:numRef>
          </c:cat>
          <c:val>
            <c:numRef>
              <c:f>Лист1!$B$2:$B$5</c:f>
              <c:numCache>
                <c:formatCode>0.0%</c:formatCode>
                <c:ptCount val="4"/>
                <c:pt idx="0">
                  <c:v>5.3999999999999999E-2</c:v>
                </c:pt>
                <c:pt idx="1">
                  <c:v>7.3999999999999996E-2</c:v>
                </c:pt>
                <c:pt idx="2">
                  <c:v>0.24000000000000005</c:v>
                </c:pt>
                <c:pt idx="3">
                  <c:v>0.63200000000000023</c:v>
                </c:pt>
              </c:numCache>
            </c:numRef>
          </c:val>
        </c:ser>
        <c:dLbls>
          <c:showLegendKey val="0"/>
          <c:showVal val="0"/>
          <c:showCatName val="0"/>
          <c:showSerName val="0"/>
          <c:showPercent val="0"/>
          <c:showBubbleSize val="0"/>
          <c:showLeaderLines val="1"/>
        </c:dLbls>
        <c:firstSliceAng val="221"/>
      </c:pieChart>
      <c:spPr>
        <a:noFill/>
        <a:ln>
          <a:noFill/>
        </a:ln>
        <a:effectLst/>
      </c:spPr>
    </c:plotArea>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12668048428701"/>
          <c:y val="1.1042047472374092E-2"/>
          <c:w val="0.76809380209596378"/>
          <c:h val="0.68782810750806711"/>
        </c:manualLayout>
      </c:layout>
      <c:barChart>
        <c:barDir val="col"/>
        <c:grouping val="stacked"/>
        <c:varyColors val="0"/>
        <c:ser>
          <c:idx val="0"/>
          <c:order val="0"/>
          <c:tx>
            <c:strRef>
              <c:f>Лист1!$B$1</c:f>
              <c:strCache>
                <c:ptCount val="1"/>
                <c:pt idx="0">
                  <c:v>Размер дефицита бюджета области (в млн. рублей)</c:v>
                </c:pt>
              </c:strCache>
            </c:strRef>
          </c:tx>
          <c:spPr>
            <a:gradFill flip="none" rotWithShape="1">
              <a:gsLst>
                <a:gs pos="50000">
                  <a:schemeClr val="accent2">
                    <a:lumMod val="20000"/>
                    <a:lumOff val="80000"/>
                  </a:schemeClr>
                </a:gs>
                <a:gs pos="0">
                  <a:srgbClr val="FF9999"/>
                </a:gs>
                <a:gs pos="100000">
                  <a:schemeClr val="accent1">
                    <a:lumMod val="40000"/>
                    <a:lumOff val="60000"/>
                  </a:schemeClr>
                </a:gs>
              </a:gsLst>
              <a:lin ang="5400000" scaled="1"/>
              <a:tileRect/>
            </a:gradFill>
            <a:ln>
              <a:noFill/>
            </a:ln>
            <a:effectLst/>
          </c:spPr>
          <c:invertIfNegative val="0"/>
          <c:dLbls>
            <c:dLbl>
              <c:idx val="2"/>
              <c:layout>
                <c:manualLayout>
                  <c:x val="-4.2923060414207532E-3"/>
                  <c:y val="-0.1235932605198544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8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
(оценка)</c:v>
                </c:pt>
                <c:pt idx="1">
                  <c:v>2021 год
(Законопроект)</c:v>
                </c:pt>
                <c:pt idx="2">
                  <c:v>2022 год
(Законопроект)</c:v>
                </c:pt>
                <c:pt idx="3">
                  <c:v>2023 год
(Законопроект)</c:v>
                </c:pt>
              </c:strCache>
            </c:strRef>
          </c:cat>
          <c:val>
            <c:numRef>
              <c:f>Лист1!$B$2:$B$5</c:f>
              <c:numCache>
                <c:formatCode>#\ ##0.0</c:formatCode>
                <c:ptCount val="4"/>
                <c:pt idx="0">
                  <c:v>4748</c:v>
                </c:pt>
                <c:pt idx="1">
                  <c:v>4993.5</c:v>
                </c:pt>
                <c:pt idx="2">
                  <c:v>2089.6999999999998</c:v>
                </c:pt>
                <c:pt idx="3">
                  <c:v>2647.1</c:v>
                </c:pt>
              </c:numCache>
            </c:numRef>
          </c:val>
        </c:ser>
        <c:dLbls>
          <c:showLegendKey val="0"/>
          <c:showVal val="0"/>
          <c:showCatName val="0"/>
          <c:showSerName val="0"/>
          <c:showPercent val="0"/>
          <c:showBubbleSize val="0"/>
        </c:dLbls>
        <c:gapWidth val="48"/>
        <c:overlap val="100"/>
        <c:axId val="131706376"/>
        <c:axId val="131706768"/>
      </c:barChart>
      <c:lineChart>
        <c:grouping val="standard"/>
        <c:varyColors val="0"/>
        <c:ser>
          <c:idx val="1"/>
          <c:order val="1"/>
          <c:tx>
            <c:strRef>
              <c:f>Лист1!$C$1</c:f>
              <c:strCache>
                <c:ptCount val="1"/>
                <c:pt idx="0">
                  <c:v>Ограничение размера дефицита бюджета, установленное БК РФ (в %)</c:v>
                </c:pt>
              </c:strCache>
            </c:strRef>
          </c:tx>
          <c:spPr>
            <a:ln w="28575" cap="rnd">
              <a:solidFill>
                <a:srgbClr val="C00000"/>
              </a:solidFill>
              <a:prstDash val="dash"/>
              <a:round/>
            </a:ln>
            <a:effectLst/>
          </c:spPr>
          <c:marker>
            <c:symbol val="circle"/>
            <c:size val="5"/>
            <c:spPr>
              <a:solidFill>
                <a:srgbClr val="C00000"/>
              </a:solidFill>
              <a:ln w="9525">
                <a:solidFill>
                  <a:srgbClr val="C00000"/>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
(оценка)</c:v>
                </c:pt>
                <c:pt idx="1">
                  <c:v>2021 год
(Законопроект)</c:v>
                </c:pt>
                <c:pt idx="2">
                  <c:v>2022 год
(Законопроект)</c:v>
                </c:pt>
                <c:pt idx="3">
                  <c:v>2023 год
(Законопроект)</c:v>
                </c:pt>
              </c:strCache>
            </c:strRef>
          </c:cat>
          <c:val>
            <c:numRef>
              <c:f>Лист1!$C$2:$C$5</c:f>
              <c:numCache>
                <c:formatCode>0%</c:formatCode>
                <c:ptCount val="4"/>
                <c:pt idx="0">
                  <c:v>0.15000000000000005</c:v>
                </c:pt>
                <c:pt idx="1">
                  <c:v>0.15000000000000005</c:v>
                </c:pt>
                <c:pt idx="2">
                  <c:v>0.15000000000000005</c:v>
                </c:pt>
                <c:pt idx="3">
                  <c:v>0.15000000000000005</c:v>
                </c:pt>
              </c:numCache>
            </c:numRef>
          </c:val>
          <c:smooth val="0"/>
        </c:ser>
        <c:ser>
          <c:idx val="2"/>
          <c:order val="2"/>
          <c:tx>
            <c:strRef>
              <c:f>Лист1!$D$1</c:f>
              <c:strCache>
                <c:ptCount val="1"/>
                <c:pt idx="0">
                  <c:v>Ограничение размера дефицита бюджета области, установленное соглашением с Минфином России (в %)</c:v>
                </c:pt>
              </c:strCache>
            </c:strRef>
          </c:tx>
          <c:spPr>
            <a:ln w="28575" cap="rnd">
              <a:solidFill>
                <a:srgbClr val="7030A0"/>
              </a:solidFill>
              <a:prstDash val="dash"/>
              <a:round/>
            </a:ln>
            <a:effectLst/>
          </c:spPr>
          <c:marker>
            <c:symbol val="circle"/>
            <c:size val="5"/>
            <c:spPr>
              <a:solidFill>
                <a:srgbClr val="7030A0"/>
              </a:solidFill>
              <a:ln w="9525">
                <a:solidFill>
                  <a:srgbClr val="7030A0"/>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
(оценка)</c:v>
                </c:pt>
                <c:pt idx="1">
                  <c:v>2021 год
(Законопроект)</c:v>
                </c:pt>
                <c:pt idx="2">
                  <c:v>2022 год
(Законопроект)</c:v>
                </c:pt>
                <c:pt idx="3">
                  <c:v>2023 год
(Законопроект)</c:v>
                </c:pt>
              </c:strCache>
            </c:strRef>
          </c:cat>
          <c:val>
            <c:numRef>
              <c:f>Лист1!$D$2:$D$5</c:f>
              <c:numCache>
                <c:formatCode>0%</c:formatCode>
                <c:ptCount val="4"/>
                <c:pt idx="0">
                  <c:v>0.1</c:v>
                </c:pt>
                <c:pt idx="1">
                  <c:v>0.1</c:v>
                </c:pt>
                <c:pt idx="2">
                  <c:v>0.1</c:v>
                </c:pt>
                <c:pt idx="3">
                  <c:v>0.1</c:v>
                </c:pt>
              </c:numCache>
            </c:numRef>
          </c:val>
          <c:smooth val="0"/>
        </c:ser>
        <c:ser>
          <c:idx val="3"/>
          <c:order val="3"/>
          <c:tx>
            <c:strRef>
              <c:f>Лист1!$E$1</c:f>
              <c:strCache>
                <c:ptCount val="1"/>
                <c:pt idx="0">
                  <c:v>Значение целевого показателя размера дефицита бюджета области, установленного госпрограммой "Управление государственными финансами Тульской области" (в %)</c:v>
                </c:pt>
              </c:strCache>
            </c:strRef>
          </c:tx>
          <c:spPr>
            <a:ln w="28575" cap="rnd">
              <a:solidFill>
                <a:srgbClr val="0070C0"/>
              </a:solidFill>
              <a:prstDash val="dash"/>
              <a:round/>
            </a:ln>
            <a:effectLst/>
          </c:spPr>
          <c:marker>
            <c:symbol val="circle"/>
            <c:size val="5"/>
            <c:spPr>
              <a:solidFill>
                <a:srgbClr val="0070C0"/>
              </a:solidFill>
              <a:ln w="9525">
                <a:solidFill>
                  <a:srgbClr val="0070C0"/>
                </a:solidFill>
              </a:ln>
              <a:effectLst/>
            </c:spPr>
          </c:marker>
          <c:dLbls>
            <c:dLbl>
              <c:idx val="2"/>
              <c:layout>
                <c:manualLayout>
                  <c:x val="-8.3340529423842458E-2"/>
                  <c:y val="3.3133153862081738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328676575584734E-3"/>
                  <c:y val="5.3841375025885279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
(оценка)</c:v>
                </c:pt>
                <c:pt idx="1">
                  <c:v>2021 год
(Законопроект)</c:v>
                </c:pt>
                <c:pt idx="2">
                  <c:v>2022 год
(Законопроект)</c:v>
                </c:pt>
                <c:pt idx="3">
                  <c:v>2023 год
(Законопроект)</c:v>
                </c:pt>
              </c:strCache>
            </c:strRef>
          </c:cat>
          <c:val>
            <c:numRef>
              <c:f>Лист1!$E$2:$E$5</c:f>
              <c:numCache>
                <c:formatCode>0.00%</c:formatCode>
                <c:ptCount val="4"/>
                <c:pt idx="0">
                  <c:v>6.3500000000000001E-2</c:v>
                </c:pt>
                <c:pt idx="1">
                  <c:v>4.6800000000000001E-2</c:v>
                </c:pt>
                <c:pt idx="2">
                  <c:v>5.6000000000000017E-3</c:v>
                </c:pt>
                <c:pt idx="3">
                  <c:v>5.9000000000000025E-3</c:v>
                </c:pt>
              </c:numCache>
            </c:numRef>
          </c:val>
          <c:smooth val="0"/>
        </c:ser>
        <c:ser>
          <c:idx val="4"/>
          <c:order val="4"/>
          <c:tx>
            <c:strRef>
              <c:f>Лист1!$F$1</c:f>
              <c:strCache>
                <c:ptCount val="1"/>
                <c:pt idx="0">
                  <c:v>Размер дефицита бюджета области (в %)</c:v>
                </c:pt>
              </c:strCache>
            </c:strRef>
          </c:tx>
          <c:spPr>
            <a:ln w="28575" cap="rnd">
              <a:solidFill>
                <a:srgbClr val="800000"/>
              </a:solidFill>
              <a:round/>
            </a:ln>
            <a:effectLst/>
          </c:spPr>
          <c:marker>
            <c:symbol val="circle"/>
            <c:size val="5"/>
            <c:spPr>
              <a:solidFill>
                <a:srgbClr val="800000"/>
              </a:solidFill>
              <a:ln w="9525">
                <a:solidFill>
                  <a:srgbClr val="800000"/>
                </a:solidFill>
              </a:ln>
              <a:effectLst/>
            </c:spPr>
          </c:marker>
          <c:dLbls>
            <c:spPr>
              <a:solidFill>
                <a:schemeClr val="accent2">
                  <a:lumMod val="40000"/>
                  <a:lumOff val="60000"/>
                </a:schemeClr>
              </a:solidFill>
              <a:ln>
                <a:solidFill>
                  <a:srgbClr val="8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8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2020 год
(оценка)</c:v>
                </c:pt>
                <c:pt idx="1">
                  <c:v>2021 год
(Законопроект)</c:v>
                </c:pt>
                <c:pt idx="2">
                  <c:v>2022 год
(Законопроект)</c:v>
                </c:pt>
                <c:pt idx="3">
                  <c:v>2023 год
(Законопроект)</c:v>
                </c:pt>
              </c:strCache>
            </c:strRef>
          </c:cat>
          <c:val>
            <c:numRef>
              <c:f>Лист1!$F$2:$F$5</c:f>
              <c:numCache>
                <c:formatCode>0.0%</c:formatCode>
                <c:ptCount val="4"/>
                <c:pt idx="0">
                  <c:v>7.8000000000000014E-2</c:v>
                </c:pt>
                <c:pt idx="1">
                  <c:v>7.3999999999999996E-2</c:v>
                </c:pt>
                <c:pt idx="2">
                  <c:v>2.9000000000000001E-2</c:v>
                </c:pt>
                <c:pt idx="3">
                  <c:v>3.4000000000000002E-2</c:v>
                </c:pt>
              </c:numCache>
            </c:numRef>
          </c:val>
          <c:smooth val="0"/>
        </c:ser>
        <c:dLbls>
          <c:showLegendKey val="0"/>
          <c:showVal val="0"/>
          <c:showCatName val="0"/>
          <c:showSerName val="0"/>
          <c:showPercent val="0"/>
          <c:showBubbleSize val="0"/>
        </c:dLbls>
        <c:marker val="1"/>
        <c:smooth val="0"/>
        <c:axId val="131707552"/>
        <c:axId val="131707160"/>
      </c:lineChart>
      <c:catAx>
        <c:axId val="13170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1706768"/>
        <c:crosses val="autoZero"/>
        <c:auto val="1"/>
        <c:lblAlgn val="ctr"/>
        <c:lblOffset val="300"/>
        <c:noMultiLvlLbl val="0"/>
      </c:catAx>
      <c:valAx>
        <c:axId val="131706768"/>
        <c:scaling>
          <c:orientation val="minMax"/>
          <c:max val="5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 рублей</a:t>
                </a:r>
              </a:p>
            </c:rich>
          </c:tx>
          <c:layout>
            <c:manualLayout>
              <c:xMode val="edge"/>
              <c:yMode val="edge"/>
              <c:x val="2.4680759738169338E-2"/>
              <c:y val="2.0708221163802023E-2"/>
            </c:manualLayout>
          </c:layout>
          <c:overlay val="0"/>
          <c:spPr>
            <a:noFill/>
            <a:ln>
              <a:noFill/>
            </a:ln>
            <a:effectLst/>
          </c:spPr>
        </c:title>
        <c:numFmt formatCode="#\ ##0.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1706376"/>
        <c:crosses val="autoZero"/>
        <c:crossBetween val="between"/>
      </c:valAx>
      <c:valAx>
        <c:axId val="131707160"/>
        <c:scaling>
          <c:orientation val="minMax"/>
          <c:max val="0.42000000000000015"/>
          <c:min val="0"/>
        </c:scaling>
        <c:delete val="0"/>
        <c:axPos val="r"/>
        <c:numFmt formatCode="0%" sourceLinked="1"/>
        <c:majorTickMark val="out"/>
        <c:minorTickMark val="out"/>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1707552"/>
        <c:crosses val="max"/>
        <c:crossBetween val="between"/>
        <c:majorUnit val="0.1"/>
        <c:minorUnit val="5.0000000000000024E-2"/>
      </c:valAx>
      <c:catAx>
        <c:axId val="131707552"/>
        <c:scaling>
          <c:orientation val="minMax"/>
        </c:scaling>
        <c:delete val="1"/>
        <c:axPos val="b"/>
        <c:numFmt formatCode="General" sourceLinked="1"/>
        <c:majorTickMark val="out"/>
        <c:minorTickMark val="none"/>
        <c:tickLblPos val="nextTo"/>
        <c:crossAx val="131707160"/>
        <c:crosses val="autoZero"/>
        <c:auto val="1"/>
        <c:lblAlgn val="ctr"/>
        <c:lblOffset val="100"/>
        <c:noMultiLvlLbl val="0"/>
      </c:catAx>
      <c:spPr>
        <a:noFill/>
        <a:ln w="25400">
          <a:noFill/>
        </a:ln>
        <a:effectLst/>
      </c:spPr>
    </c:plotArea>
    <c:legend>
      <c:legendPos val="b"/>
      <c:layout>
        <c:manualLayout>
          <c:xMode val="edge"/>
          <c:yMode val="edge"/>
          <c:x val="2.012010007494637E-2"/>
          <c:y val="0.77939246841456666"/>
          <c:w val="0.9769288550273636"/>
          <c:h val="0.220607531585433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0.3308</cdr:x>
      <cdr:y>0.74786</cdr:y>
    </cdr:from>
    <cdr:to>
      <cdr:x>0.43225</cdr:x>
      <cdr:y>0.85357</cdr:y>
    </cdr:to>
    <cdr:sp macro="" textlink="">
      <cdr:nvSpPr>
        <cdr:cNvPr id="2" name="Стрелка вправо 1"/>
        <cdr:cNvSpPr/>
      </cdr:nvSpPr>
      <cdr:spPr>
        <a:xfrm xmlns:a="http://schemas.openxmlformats.org/drawingml/2006/main" rot="660000">
          <a:off x="1965074" y="2315570"/>
          <a:ext cx="602657" cy="327301"/>
        </a:xfrm>
        <a:prstGeom xmlns:a="http://schemas.openxmlformats.org/drawingml/2006/main" prst="rightArrow">
          <a:avLst/>
        </a:prstGeom>
        <a:solidFill xmlns:a="http://schemas.openxmlformats.org/drawingml/2006/main">
          <a:schemeClr val="accent1">
            <a:lumMod val="20000"/>
            <a:lumOff val="80000"/>
          </a:schemeClr>
        </a:solidFill>
        <a:ln xmlns:a="http://schemas.openxmlformats.org/drawingml/2006/main">
          <a:solidFill>
            <a:schemeClr val="accent1"/>
          </a:solidFill>
          <a:prstDash val="sysDot"/>
        </a:ln>
        <a:scene3d xmlns:a="http://schemas.openxmlformats.org/drawingml/2006/main">
          <a:camera prst="orthographicFront">
            <a:rot lat="0" lon="0" rev="0"/>
          </a:camera>
          <a:lightRig rig="threePt" dir="t"/>
        </a:scene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ru-RU" sz="750">
              <a:solidFill>
                <a:schemeClr val="tx1"/>
              </a:solidFill>
              <a:latin typeface="Times New Roman" panose="02020603050405020304" pitchFamily="18" charset="0"/>
              <a:cs typeface="Times New Roman" panose="02020603050405020304" pitchFamily="18" charset="0"/>
            </a:rPr>
            <a:t>- 39,7 %</a:t>
          </a:r>
        </a:p>
      </cdr:txBody>
    </cdr:sp>
  </cdr:relSizeAnchor>
  <cdr:relSizeAnchor xmlns:cdr="http://schemas.openxmlformats.org/drawingml/2006/chartDrawing">
    <cdr:from>
      <cdr:x>0.52673</cdr:x>
      <cdr:y>0.78414</cdr:y>
    </cdr:from>
    <cdr:to>
      <cdr:x>0.62906</cdr:x>
      <cdr:y>0.89597</cdr:y>
    </cdr:to>
    <cdr:sp macro="" textlink="">
      <cdr:nvSpPr>
        <cdr:cNvPr id="7" name="Стрелка вправо 6"/>
        <cdr:cNvSpPr/>
      </cdr:nvSpPr>
      <cdr:spPr>
        <a:xfrm xmlns:a="http://schemas.openxmlformats.org/drawingml/2006/main" rot="660000">
          <a:off x="3128993" y="2427894"/>
          <a:ext cx="607884" cy="346256"/>
        </a:xfrm>
        <a:prstGeom xmlns:a="http://schemas.openxmlformats.org/drawingml/2006/main" prst="rightArrow">
          <a:avLst/>
        </a:prstGeom>
        <a:solidFill xmlns:a="http://schemas.openxmlformats.org/drawingml/2006/main">
          <a:schemeClr val="accent1">
            <a:lumMod val="20000"/>
            <a:lumOff val="80000"/>
          </a:schemeClr>
        </a:solidFill>
        <a:ln xmlns:a="http://schemas.openxmlformats.org/drawingml/2006/main">
          <a:solidFill>
            <a:schemeClr val="accent1"/>
          </a:solidFill>
          <a:prstDash val="sysDot"/>
        </a:ln>
        <a:scene3d xmlns:a="http://schemas.openxmlformats.org/drawingml/2006/main">
          <a:camera prst="orthographicFront">
            <a:rot lat="0" lon="0" rev="0"/>
          </a:camera>
          <a:lightRig rig="threePt" dir="t"/>
        </a:scene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750">
              <a:solidFill>
                <a:schemeClr val="tx1"/>
              </a:solidFill>
              <a:latin typeface="Times New Roman" panose="02020603050405020304" pitchFamily="18" charset="0"/>
              <a:cs typeface="Times New Roman" panose="02020603050405020304" pitchFamily="18" charset="0"/>
            </a:rPr>
            <a:t>- 25,7 %</a:t>
          </a:r>
        </a:p>
      </cdr:txBody>
    </cdr:sp>
  </cdr:relSizeAnchor>
  <cdr:relSizeAnchor xmlns:cdr="http://schemas.openxmlformats.org/drawingml/2006/chartDrawing">
    <cdr:from>
      <cdr:x>0.73116</cdr:x>
      <cdr:y>0.82596</cdr:y>
    </cdr:from>
    <cdr:to>
      <cdr:x>0.82577</cdr:x>
      <cdr:y>0.92776</cdr:y>
    </cdr:to>
    <cdr:sp macro="" textlink="">
      <cdr:nvSpPr>
        <cdr:cNvPr id="8" name="Стрелка вправо 7"/>
        <cdr:cNvSpPr/>
      </cdr:nvSpPr>
      <cdr:spPr>
        <a:xfrm xmlns:a="http://schemas.openxmlformats.org/drawingml/2006/main">
          <a:off x="4343401" y="2557387"/>
          <a:ext cx="562024" cy="315210"/>
        </a:xfrm>
        <a:prstGeom xmlns:a="http://schemas.openxmlformats.org/drawingml/2006/main" prst="rightArrow">
          <a:avLst/>
        </a:prstGeom>
        <a:solidFill xmlns:a="http://schemas.openxmlformats.org/drawingml/2006/main">
          <a:schemeClr val="accent1">
            <a:lumMod val="20000"/>
            <a:lumOff val="80000"/>
          </a:schemeClr>
        </a:solidFill>
        <a:ln xmlns:a="http://schemas.openxmlformats.org/drawingml/2006/main">
          <a:solidFill>
            <a:schemeClr val="accent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750">
              <a:solidFill>
                <a:schemeClr val="tx1"/>
              </a:solidFill>
              <a:latin typeface="Times New Roman" panose="02020603050405020304" pitchFamily="18" charset="0"/>
              <a:cs typeface="Times New Roman" panose="02020603050405020304" pitchFamily="18" charset="0"/>
            </a:rPr>
            <a:t>+ 1,2 %</a:t>
          </a:r>
        </a:p>
      </cdr:txBody>
    </cdr:sp>
  </cdr:relSizeAnchor>
  <cdr:relSizeAnchor xmlns:cdr="http://schemas.openxmlformats.org/drawingml/2006/chartDrawing">
    <cdr:from>
      <cdr:x>0.72809</cdr:x>
      <cdr:y>0.27113</cdr:y>
    </cdr:from>
    <cdr:to>
      <cdr:x>0.82924</cdr:x>
      <cdr:y>0.38689</cdr:y>
    </cdr:to>
    <cdr:sp macro="" textlink="">
      <cdr:nvSpPr>
        <cdr:cNvPr id="9" name="Стрелка вправо 8"/>
        <cdr:cNvSpPr/>
      </cdr:nvSpPr>
      <cdr:spPr>
        <a:xfrm xmlns:a="http://schemas.openxmlformats.org/drawingml/2006/main" rot="21060000">
          <a:off x="4325135" y="839503"/>
          <a:ext cx="600874" cy="358414"/>
        </a:xfrm>
        <a:prstGeom xmlns:a="http://schemas.openxmlformats.org/drawingml/2006/main" prst="rightArrow">
          <a:avLst/>
        </a:prstGeom>
        <a:solidFill xmlns:a="http://schemas.openxmlformats.org/drawingml/2006/main">
          <a:schemeClr val="accent2">
            <a:lumMod val="20000"/>
            <a:lumOff val="80000"/>
          </a:schemeClr>
        </a:solidFill>
        <a:ln xmlns:a="http://schemas.openxmlformats.org/drawingml/2006/main">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+ 6,1%</a:t>
          </a:r>
        </a:p>
      </cdr:txBody>
    </cdr:sp>
  </cdr:relSizeAnchor>
  <cdr:relSizeAnchor xmlns:cdr="http://schemas.openxmlformats.org/drawingml/2006/chartDrawing">
    <cdr:from>
      <cdr:x>0.53459</cdr:x>
      <cdr:y>0.31607</cdr:y>
    </cdr:from>
    <cdr:to>
      <cdr:x>0.62715</cdr:x>
      <cdr:y>0.42879</cdr:y>
    </cdr:to>
    <cdr:sp macro="" textlink="">
      <cdr:nvSpPr>
        <cdr:cNvPr id="10" name="Стрелка вправо 9"/>
        <cdr:cNvSpPr/>
      </cdr:nvSpPr>
      <cdr:spPr>
        <a:xfrm xmlns:a="http://schemas.openxmlformats.org/drawingml/2006/main" rot="21060000">
          <a:off x="3175679" y="978639"/>
          <a:ext cx="549845" cy="349014"/>
        </a:xfrm>
        <a:prstGeom xmlns:a="http://schemas.openxmlformats.org/drawingml/2006/main" prst="rightArrow">
          <a:avLst/>
        </a:prstGeom>
        <a:solidFill xmlns:a="http://schemas.openxmlformats.org/drawingml/2006/main">
          <a:schemeClr val="accent2">
            <a:lumMod val="20000"/>
            <a:lumOff val="80000"/>
          </a:schemeClr>
        </a:solidFill>
        <a:ln xmlns:a="http://schemas.openxmlformats.org/drawingml/2006/main">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+7,8%</a:t>
          </a:r>
        </a:p>
      </cdr:txBody>
    </cdr:sp>
  </cdr:relSizeAnchor>
  <cdr:relSizeAnchor xmlns:cdr="http://schemas.openxmlformats.org/drawingml/2006/chartDrawing">
    <cdr:from>
      <cdr:x>0.32638</cdr:x>
      <cdr:y>0.38683</cdr:y>
    </cdr:from>
    <cdr:to>
      <cdr:x>0.43775</cdr:x>
      <cdr:y>0.49506</cdr:y>
    </cdr:to>
    <cdr:sp macro="" textlink="">
      <cdr:nvSpPr>
        <cdr:cNvPr id="11" name="Стрелка вправо 10"/>
        <cdr:cNvSpPr/>
      </cdr:nvSpPr>
      <cdr:spPr>
        <a:xfrm xmlns:a="http://schemas.openxmlformats.org/drawingml/2006/main" rot="21060000">
          <a:off x="1938816" y="1197731"/>
          <a:ext cx="661585" cy="335117"/>
        </a:xfrm>
        <a:prstGeom xmlns:a="http://schemas.openxmlformats.org/drawingml/2006/main" prst="rightArrow">
          <a:avLst/>
        </a:prstGeom>
        <a:solidFill xmlns:a="http://schemas.openxmlformats.org/drawingml/2006/main">
          <a:schemeClr val="accent2">
            <a:lumMod val="20000"/>
            <a:lumOff val="80000"/>
          </a:schemeClr>
        </a:solidFill>
        <a:ln xmlns:a="http://schemas.openxmlformats.org/drawingml/2006/main">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+ 11,3%</a:t>
          </a:r>
        </a:p>
      </cdr:txBody>
    </cdr:sp>
  </cdr:relSizeAnchor>
  <cdr:relSizeAnchor xmlns:cdr="http://schemas.openxmlformats.org/drawingml/2006/chartDrawing">
    <cdr:from>
      <cdr:x>0.24853</cdr:x>
      <cdr:y>0.4558</cdr:y>
    </cdr:from>
    <cdr:to>
      <cdr:x>0.33031</cdr:x>
      <cdr:y>0.53315</cdr:y>
    </cdr:to>
    <cdr:sp macro="" textlink="">
      <cdr:nvSpPr>
        <cdr:cNvPr id="3" name="Прямоугольник 2"/>
        <cdr:cNvSpPr/>
      </cdr:nvSpPr>
      <cdr:spPr>
        <a:xfrm xmlns:a="http://schemas.openxmlformats.org/drawingml/2006/main">
          <a:off x="1476356" y="1571626"/>
          <a:ext cx="485808" cy="26670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67,8%</a:t>
          </a:r>
        </a:p>
      </cdr:txBody>
    </cdr:sp>
  </cdr:relSizeAnchor>
  <cdr:relSizeAnchor xmlns:cdr="http://schemas.openxmlformats.org/drawingml/2006/chartDrawing">
    <cdr:from>
      <cdr:x>0.24692</cdr:x>
      <cdr:y>0.78453</cdr:y>
    </cdr:from>
    <cdr:to>
      <cdr:x>0.3287</cdr:x>
      <cdr:y>0.84531</cdr:y>
    </cdr:to>
    <cdr:sp macro="" textlink="">
      <cdr:nvSpPr>
        <cdr:cNvPr id="12" name="Прямоугольник 11"/>
        <cdr:cNvSpPr/>
      </cdr:nvSpPr>
      <cdr:spPr>
        <a:xfrm xmlns:a="http://schemas.openxmlformats.org/drawingml/2006/main">
          <a:off x="1466833" y="2705091"/>
          <a:ext cx="485808" cy="20957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30,7%</a:t>
          </a:r>
        </a:p>
      </cdr:txBody>
    </cdr:sp>
  </cdr:relSizeAnchor>
  <cdr:relSizeAnchor xmlns:cdr="http://schemas.openxmlformats.org/drawingml/2006/chartDrawing">
    <cdr:from>
      <cdr:x>0.45056</cdr:x>
      <cdr:y>0.83152</cdr:y>
    </cdr:from>
    <cdr:to>
      <cdr:x>0.53233</cdr:x>
      <cdr:y>0.89433</cdr:y>
    </cdr:to>
    <cdr:sp macro="" textlink="">
      <cdr:nvSpPr>
        <cdr:cNvPr id="13" name="Прямоугольник 12"/>
        <cdr:cNvSpPr/>
      </cdr:nvSpPr>
      <cdr:spPr>
        <a:xfrm xmlns:a="http://schemas.openxmlformats.org/drawingml/2006/main">
          <a:off x="2676518" y="2574590"/>
          <a:ext cx="485748" cy="1944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19,5%</a:t>
          </a:r>
        </a:p>
      </cdr:txBody>
    </cdr:sp>
  </cdr:relSizeAnchor>
  <cdr:relSizeAnchor xmlns:cdr="http://schemas.openxmlformats.org/drawingml/2006/chartDrawing">
    <cdr:from>
      <cdr:x>0.44094</cdr:x>
      <cdr:y>0.44752</cdr:y>
    </cdr:from>
    <cdr:to>
      <cdr:x>0.52272</cdr:x>
      <cdr:y>0.52487</cdr:y>
    </cdr:to>
    <cdr:sp macro="" textlink="">
      <cdr:nvSpPr>
        <cdr:cNvPr id="14" name="Прямоугольник 13"/>
        <cdr:cNvSpPr/>
      </cdr:nvSpPr>
      <cdr:spPr>
        <a:xfrm xmlns:a="http://schemas.openxmlformats.org/drawingml/2006/main">
          <a:off x="2619361" y="1543058"/>
          <a:ext cx="485808" cy="26670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79,2%</a:t>
          </a:r>
        </a:p>
      </cdr:txBody>
    </cdr:sp>
  </cdr:relSizeAnchor>
  <cdr:relSizeAnchor xmlns:cdr="http://schemas.openxmlformats.org/drawingml/2006/chartDrawing">
    <cdr:from>
      <cdr:x>0.63335</cdr:x>
      <cdr:y>0.36188</cdr:y>
    </cdr:from>
    <cdr:to>
      <cdr:x>0.71512</cdr:x>
      <cdr:y>0.43923</cdr:y>
    </cdr:to>
    <cdr:sp macro="" textlink="">
      <cdr:nvSpPr>
        <cdr:cNvPr id="15" name="Прямоугольник 14"/>
        <cdr:cNvSpPr/>
      </cdr:nvSpPr>
      <cdr:spPr>
        <a:xfrm xmlns:a="http://schemas.openxmlformats.org/drawingml/2006/main">
          <a:off x="3762382" y="1247768"/>
          <a:ext cx="485749" cy="26670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84,4%</a:t>
          </a:r>
        </a:p>
      </cdr:txBody>
    </cdr:sp>
  </cdr:relSizeAnchor>
  <cdr:relSizeAnchor xmlns:cdr="http://schemas.openxmlformats.org/drawingml/2006/chartDrawing">
    <cdr:from>
      <cdr:x>0.64618</cdr:x>
      <cdr:y>0.83978</cdr:y>
    </cdr:from>
    <cdr:to>
      <cdr:x>0.72795</cdr:x>
      <cdr:y>0.91989</cdr:y>
    </cdr:to>
    <cdr:sp macro="" textlink="">
      <cdr:nvSpPr>
        <cdr:cNvPr id="16" name="Прямоугольник 15"/>
        <cdr:cNvSpPr/>
      </cdr:nvSpPr>
      <cdr:spPr>
        <a:xfrm xmlns:a="http://schemas.openxmlformats.org/drawingml/2006/main">
          <a:off x="3838601" y="2895605"/>
          <a:ext cx="485748" cy="2762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14,3%</a:t>
          </a:r>
        </a:p>
      </cdr:txBody>
    </cdr:sp>
  </cdr:relSizeAnchor>
  <cdr:relSizeAnchor xmlns:cdr="http://schemas.openxmlformats.org/drawingml/2006/chartDrawing">
    <cdr:from>
      <cdr:x>0.84019</cdr:x>
      <cdr:y>0.83978</cdr:y>
    </cdr:from>
    <cdr:to>
      <cdr:x>0.92197</cdr:x>
      <cdr:y>0.91713</cdr:y>
    </cdr:to>
    <cdr:sp macro="" textlink="">
      <cdr:nvSpPr>
        <cdr:cNvPr id="17" name="Прямоугольник 16"/>
        <cdr:cNvSpPr/>
      </cdr:nvSpPr>
      <cdr:spPr>
        <a:xfrm xmlns:a="http://schemas.openxmlformats.org/drawingml/2006/main">
          <a:off x="4991092" y="2895597"/>
          <a:ext cx="485808" cy="26670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13,7%</a:t>
          </a:r>
        </a:p>
      </cdr:txBody>
    </cdr:sp>
  </cdr:relSizeAnchor>
  <cdr:relSizeAnchor xmlns:cdr="http://schemas.openxmlformats.org/drawingml/2006/chartDrawing">
    <cdr:from>
      <cdr:x>0.83698</cdr:x>
      <cdr:y>0.27348</cdr:y>
    </cdr:from>
    <cdr:to>
      <cdr:x>0.91876</cdr:x>
      <cdr:y>0.33702</cdr:y>
    </cdr:to>
    <cdr:sp macro="" textlink="">
      <cdr:nvSpPr>
        <cdr:cNvPr id="18" name="Прямоугольник 17"/>
        <cdr:cNvSpPr/>
      </cdr:nvSpPr>
      <cdr:spPr>
        <a:xfrm xmlns:a="http://schemas.openxmlformats.org/drawingml/2006/main">
          <a:off x="4972040" y="942975"/>
          <a:ext cx="485808" cy="2190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85,1%</a:t>
          </a:r>
        </a:p>
      </cdr:txBody>
    </cdr:sp>
  </cdr:relSizeAnchor>
  <cdr:relSizeAnchor xmlns:cdr="http://schemas.openxmlformats.org/drawingml/2006/chartDrawing">
    <cdr:from>
      <cdr:x>0.01764</cdr:x>
      <cdr:y>0.22099</cdr:y>
    </cdr:from>
    <cdr:to>
      <cdr:x>0.17317</cdr:x>
      <cdr:y>0.32044</cdr:y>
    </cdr:to>
    <cdr:sp macro="" textlink="">
      <cdr:nvSpPr>
        <cdr:cNvPr id="4" name="Скругленный прямоугольник 3"/>
        <cdr:cNvSpPr/>
      </cdr:nvSpPr>
      <cdr:spPr>
        <a:xfrm xmlns:a="http://schemas.openxmlformats.org/drawingml/2006/main">
          <a:off x="104775" y="762001"/>
          <a:ext cx="923925" cy="342899"/>
        </a:xfrm>
        <a:prstGeom xmlns:a="http://schemas.openxmlformats.org/drawingml/2006/main" prst="roundRect">
          <a:avLst/>
        </a:prstGeom>
        <a:solidFill xmlns:a="http://schemas.openxmlformats.org/drawingml/2006/main">
          <a:schemeClr val="accent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Налоговые доходы</a:t>
          </a:r>
        </a:p>
      </cdr:txBody>
    </cdr:sp>
  </cdr:relSizeAnchor>
  <cdr:relSizeAnchor xmlns:cdr="http://schemas.openxmlformats.org/drawingml/2006/chartDrawing">
    <cdr:from>
      <cdr:x>0.01283</cdr:x>
      <cdr:y>0.62408</cdr:y>
    </cdr:from>
    <cdr:to>
      <cdr:x>0.17638</cdr:x>
      <cdr:y>0.71823</cdr:y>
    </cdr:to>
    <cdr:sp macro="" textlink="">
      <cdr:nvSpPr>
        <cdr:cNvPr id="20" name="Скругленный прямоугольник 19"/>
        <cdr:cNvSpPr/>
      </cdr:nvSpPr>
      <cdr:spPr>
        <a:xfrm xmlns:a="http://schemas.openxmlformats.org/drawingml/2006/main">
          <a:off x="76216" y="1932318"/>
          <a:ext cx="971556" cy="291510"/>
        </a:xfrm>
        <a:prstGeom xmlns:a="http://schemas.openxmlformats.org/drawingml/2006/main" prst="roundRect">
          <a:avLst/>
        </a:prstGeom>
        <a:solidFill xmlns:a="http://schemas.openxmlformats.org/drawingml/2006/main">
          <a:srgbClr val="FFC00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Неналоговые</a:t>
          </a:r>
          <a:r>
            <a:rPr lang="ru-RU" sz="800">
              <a:solidFill>
                <a:schemeClr val="tx1"/>
              </a:solidFill>
              <a:latin typeface="Times New Roman" panose="02020603050405020304" pitchFamily="18" charset="0"/>
              <a:cs typeface="Times New Roman" panose="02020603050405020304" pitchFamily="18" charset="0"/>
            </a:rPr>
            <a:t> доходы</a:t>
          </a:r>
        </a:p>
      </cdr:txBody>
    </cdr:sp>
  </cdr:relSizeAnchor>
  <cdr:relSizeAnchor xmlns:cdr="http://schemas.openxmlformats.org/drawingml/2006/chartDrawing">
    <cdr:from>
      <cdr:x>0.01283</cdr:x>
      <cdr:y>0.76796</cdr:y>
    </cdr:from>
    <cdr:to>
      <cdr:x>0.16996</cdr:x>
      <cdr:y>0.87204</cdr:y>
    </cdr:to>
    <cdr:sp macro="" textlink="">
      <cdr:nvSpPr>
        <cdr:cNvPr id="21" name="Скругленный прямоугольник 20"/>
        <cdr:cNvSpPr/>
      </cdr:nvSpPr>
      <cdr:spPr>
        <a:xfrm xmlns:a="http://schemas.openxmlformats.org/drawingml/2006/main">
          <a:off x="76216" y="2377804"/>
          <a:ext cx="933419" cy="322264"/>
        </a:xfrm>
        <a:prstGeom xmlns:a="http://schemas.openxmlformats.org/drawingml/2006/main" prst="roundRect">
          <a:avLst/>
        </a:prstGeom>
        <a:solidFill xmlns:a="http://schemas.openxmlformats.org/drawingml/2006/main">
          <a:srgbClr val="F7C5A3"/>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Безвозмездные поступления</a:t>
          </a:r>
        </a:p>
      </cdr:txBody>
    </cdr:sp>
  </cdr:relSizeAnchor>
</c:userShapes>
</file>

<file path=word/drawings/drawing2.xml><?xml version="1.0" encoding="utf-8"?>
<c:userShapes xmlns:c="http://schemas.openxmlformats.org/drawingml/2006/chart">
  <cdr:relSizeAnchor xmlns:cdr="http://schemas.openxmlformats.org/drawingml/2006/chartDrawing">
    <cdr:from>
      <cdr:x>0.00308</cdr:x>
      <cdr:y>0.24842</cdr:y>
    </cdr:from>
    <cdr:to>
      <cdr:x>0.17144</cdr:x>
      <cdr:y>0.35855</cdr:y>
    </cdr:to>
    <cdr:sp macro="" textlink="">
      <cdr:nvSpPr>
        <cdr:cNvPr id="3" name="Скругленный прямоугольник 2"/>
        <cdr:cNvSpPr/>
      </cdr:nvSpPr>
      <cdr:spPr>
        <a:xfrm xmlns:a="http://schemas.openxmlformats.org/drawingml/2006/main">
          <a:off x="18297" y="719325"/>
          <a:ext cx="1000129" cy="318900"/>
        </a:xfrm>
        <a:prstGeom xmlns:a="http://schemas.openxmlformats.org/drawingml/2006/main" prst="roundRect">
          <a:avLst/>
        </a:prstGeom>
        <a:solidFill xmlns:a="http://schemas.openxmlformats.org/drawingml/2006/main">
          <a:schemeClr val="accent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Налог на прибыль организаций</a:t>
          </a:r>
        </a:p>
      </cdr:txBody>
    </cdr:sp>
  </cdr:relSizeAnchor>
  <cdr:relSizeAnchor xmlns:cdr="http://schemas.openxmlformats.org/drawingml/2006/chartDrawing">
    <cdr:from>
      <cdr:x>0.00525</cdr:x>
      <cdr:y>0.50055</cdr:y>
    </cdr:from>
    <cdr:to>
      <cdr:x>0.17361</cdr:x>
      <cdr:y>0.56853</cdr:y>
    </cdr:to>
    <cdr:sp macro="" textlink="">
      <cdr:nvSpPr>
        <cdr:cNvPr id="12" name="Скругленный прямоугольник 11"/>
        <cdr:cNvSpPr/>
      </cdr:nvSpPr>
      <cdr:spPr>
        <a:xfrm xmlns:a="http://schemas.openxmlformats.org/drawingml/2006/main">
          <a:off x="32444" y="2951202"/>
          <a:ext cx="1040750" cy="400822"/>
        </a:xfrm>
        <a:prstGeom xmlns:a="http://schemas.openxmlformats.org/drawingml/2006/main" prst="roundRect">
          <a:avLst/>
        </a:prstGeom>
        <a:solidFill xmlns:a="http://schemas.openxmlformats.org/drawingml/2006/main">
          <a:srgbClr val="E2A37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a:solidFill>
                <a:sysClr val="windowText" lastClr="000000"/>
              </a:solidFill>
              <a:latin typeface="Times New Roman" panose="02020603050405020304" pitchFamily="18" charset="0"/>
              <a:cs typeface="Times New Roman" panose="02020603050405020304" pitchFamily="18" charset="0"/>
            </a:rPr>
            <a:t>НДФЛ</a:t>
          </a:r>
        </a:p>
      </cdr:txBody>
    </cdr:sp>
  </cdr:relSizeAnchor>
  <cdr:relSizeAnchor xmlns:cdr="http://schemas.openxmlformats.org/drawingml/2006/chartDrawing">
    <cdr:from>
      <cdr:x>0.00808</cdr:x>
      <cdr:y>0.62171</cdr:y>
    </cdr:from>
    <cdr:to>
      <cdr:x>0.17644</cdr:x>
      <cdr:y>0.69966</cdr:y>
    </cdr:to>
    <cdr:sp macro="" textlink="">
      <cdr:nvSpPr>
        <cdr:cNvPr id="13" name="Скругленный прямоугольник 12"/>
        <cdr:cNvSpPr/>
      </cdr:nvSpPr>
      <cdr:spPr>
        <a:xfrm xmlns:a="http://schemas.openxmlformats.org/drawingml/2006/main">
          <a:off x="47980" y="1800225"/>
          <a:ext cx="1000130" cy="225718"/>
        </a:xfrm>
        <a:prstGeom xmlns:a="http://schemas.openxmlformats.org/drawingml/2006/main" prst="roundRect">
          <a:avLst/>
        </a:prstGeom>
        <a:solidFill xmlns:a="http://schemas.openxmlformats.org/drawingml/2006/main">
          <a:srgbClr val="EDC6A9"/>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Акцизы на пиво</a:t>
          </a:r>
        </a:p>
      </cdr:txBody>
    </cdr:sp>
  </cdr:relSizeAnchor>
  <cdr:relSizeAnchor xmlns:cdr="http://schemas.openxmlformats.org/drawingml/2006/chartDrawing">
    <cdr:from>
      <cdr:x>0.00988</cdr:x>
      <cdr:y>0.70643</cdr:y>
    </cdr:from>
    <cdr:to>
      <cdr:x>0.17824</cdr:x>
      <cdr:y>0.78618</cdr:y>
    </cdr:to>
    <cdr:sp macro="" textlink="">
      <cdr:nvSpPr>
        <cdr:cNvPr id="14" name="Скругленный прямоугольник 13"/>
        <cdr:cNvSpPr/>
      </cdr:nvSpPr>
      <cdr:spPr>
        <a:xfrm xmlns:a="http://schemas.openxmlformats.org/drawingml/2006/main">
          <a:off x="58673" y="2045527"/>
          <a:ext cx="1000130" cy="230947"/>
        </a:xfrm>
        <a:prstGeom xmlns:a="http://schemas.openxmlformats.org/drawingml/2006/main" prst="roundRect">
          <a:avLst/>
        </a:prstGeom>
        <a:solidFill xmlns:a="http://schemas.openxmlformats.org/drawingml/2006/main">
          <a:srgbClr val="F3A671"/>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Акцизы на нефтепродукты</a:t>
          </a:r>
        </a:p>
      </cdr:txBody>
    </cdr:sp>
  </cdr:relSizeAnchor>
  <cdr:relSizeAnchor xmlns:cdr="http://schemas.openxmlformats.org/drawingml/2006/chartDrawing">
    <cdr:from>
      <cdr:x>0.00827</cdr:x>
      <cdr:y>0.79659</cdr:y>
    </cdr:from>
    <cdr:to>
      <cdr:x>0.17663</cdr:x>
      <cdr:y>0.84264</cdr:y>
    </cdr:to>
    <cdr:sp macro="" textlink="">
      <cdr:nvSpPr>
        <cdr:cNvPr id="15" name="Скругленный прямоугольник 14"/>
        <cdr:cNvSpPr/>
      </cdr:nvSpPr>
      <cdr:spPr>
        <a:xfrm xmlns:a="http://schemas.openxmlformats.org/drawingml/2006/main">
          <a:off x="49109" y="2306612"/>
          <a:ext cx="1000130" cy="133342"/>
        </a:xfrm>
        <a:prstGeom xmlns:a="http://schemas.openxmlformats.org/drawingml/2006/main" prst="roundRect">
          <a:avLst/>
        </a:prstGeom>
        <a:solidFill xmlns:a="http://schemas.openxmlformats.org/drawingml/2006/main">
          <a:srgbClr val="E2A37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Налог на имущество организаций</a:t>
          </a:r>
        </a:p>
      </cdr:txBody>
    </cdr:sp>
  </cdr:relSizeAnchor>
  <cdr:relSizeAnchor xmlns:cdr="http://schemas.openxmlformats.org/drawingml/2006/chartDrawing">
    <cdr:from>
      <cdr:x>0.00827</cdr:x>
      <cdr:y>0.85612</cdr:y>
    </cdr:from>
    <cdr:to>
      <cdr:x>0.17663</cdr:x>
      <cdr:y>0.94079</cdr:y>
    </cdr:to>
    <cdr:sp macro="" textlink="">
      <cdr:nvSpPr>
        <cdr:cNvPr id="16" name="Скругленный прямоугольник 15"/>
        <cdr:cNvSpPr/>
      </cdr:nvSpPr>
      <cdr:spPr>
        <a:xfrm xmlns:a="http://schemas.openxmlformats.org/drawingml/2006/main">
          <a:off x="49109" y="2478984"/>
          <a:ext cx="1000130" cy="245166"/>
        </a:xfrm>
        <a:prstGeom xmlns:a="http://schemas.openxmlformats.org/drawingml/2006/main" prst="roundRect">
          <a:avLst/>
        </a:prstGeom>
        <a:solidFill xmlns:a="http://schemas.openxmlformats.org/drawingml/2006/main">
          <a:srgbClr val="FFCC66"/>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Другие налоговые поступления</a:t>
          </a:r>
        </a:p>
      </cdr:txBody>
    </cdr:sp>
  </cdr:relSizeAnchor>
  <cdr:relSizeAnchor xmlns:cdr="http://schemas.openxmlformats.org/drawingml/2006/chartDrawing">
    <cdr:from>
      <cdr:x>0.22034</cdr:x>
      <cdr:y>0.27464</cdr:y>
    </cdr:from>
    <cdr:to>
      <cdr:x>0.31741</cdr:x>
      <cdr:y>0.34539</cdr:y>
    </cdr:to>
    <cdr:sp macro="" textlink="">
      <cdr:nvSpPr>
        <cdr:cNvPr id="4" name="Надпись 3"/>
        <cdr:cNvSpPr txBox="1"/>
      </cdr:nvSpPr>
      <cdr:spPr>
        <a:xfrm xmlns:a="http://schemas.openxmlformats.org/drawingml/2006/main">
          <a:off x="1308913" y="795247"/>
          <a:ext cx="576637" cy="2048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(31,9%)</a:t>
          </a:r>
        </a:p>
      </cdr:txBody>
    </cdr:sp>
  </cdr:relSizeAnchor>
  <cdr:relSizeAnchor xmlns:cdr="http://schemas.openxmlformats.org/drawingml/2006/chartDrawing">
    <cdr:from>
      <cdr:x>0.21572</cdr:x>
      <cdr:y>0.52181</cdr:y>
    </cdr:from>
    <cdr:to>
      <cdr:x>0.31279</cdr:x>
      <cdr:y>0.59539</cdr:y>
    </cdr:to>
    <cdr:sp macro="" textlink="">
      <cdr:nvSpPr>
        <cdr:cNvPr id="17" name="Надпись 16"/>
        <cdr:cNvSpPr txBox="1"/>
      </cdr:nvSpPr>
      <cdr:spPr>
        <a:xfrm xmlns:a="http://schemas.openxmlformats.org/drawingml/2006/main">
          <a:off x="1281468" y="1510953"/>
          <a:ext cx="576638" cy="2130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(33,8%)</a:t>
          </a:r>
        </a:p>
      </cdr:txBody>
    </cdr:sp>
  </cdr:relSizeAnchor>
  <cdr:relSizeAnchor xmlns:cdr="http://schemas.openxmlformats.org/drawingml/2006/chartDrawing">
    <cdr:from>
      <cdr:x>0.25124</cdr:x>
      <cdr:y>0.66447</cdr:y>
    </cdr:from>
    <cdr:to>
      <cdr:x>0.35435</cdr:x>
      <cdr:y>0.73684</cdr:y>
    </cdr:to>
    <cdr:sp macro="" textlink="">
      <cdr:nvSpPr>
        <cdr:cNvPr id="18" name="Надпись 17"/>
        <cdr:cNvSpPr txBox="1"/>
      </cdr:nvSpPr>
      <cdr:spPr>
        <a:xfrm xmlns:a="http://schemas.openxmlformats.org/drawingml/2006/main">
          <a:off x="1492485" y="1924050"/>
          <a:ext cx="612517"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(13,7%)</a:t>
          </a:r>
        </a:p>
      </cdr:txBody>
    </cdr:sp>
  </cdr:relSizeAnchor>
  <cdr:relSizeAnchor xmlns:cdr="http://schemas.openxmlformats.org/drawingml/2006/chartDrawing">
    <cdr:from>
      <cdr:x>0.25572</cdr:x>
      <cdr:y>0.74052</cdr:y>
    </cdr:from>
    <cdr:to>
      <cdr:x>0.34509</cdr:x>
      <cdr:y>0.79109</cdr:y>
    </cdr:to>
    <cdr:sp macro="" textlink="">
      <cdr:nvSpPr>
        <cdr:cNvPr id="19" name="Надпись 18"/>
        <cdr:cNvSpPr txBox="1"/>
      </cdr:nvSpPr>
      <cdr:spPr>
        <a:xfrm xmlns:a="http://schemas.openxmlformats.org/drawingml/2006/main">
          <a:off x="1519065" y="2144259"/>
          <a:ext cx="530896" cy="1464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(5,4%)</a:t>
          </a:r>
        </a:p>
      </cdr:txBody>
    </cdr:sp>
  </cdr:relSizeAnchor>
  <cdr:relSizeAnchor xmlns:cdr="http://schemas.openxmlformats.org/drawingml/2006/chartDrawing">
    <cdr:from>
      <cdr:x>0.2586</cdr:x>
      <cdr:y>0.78289</cdr:y>
    </cdr:from>
    <cdr:to>
      <cdr:x>0.34797</cdr:x>
      <cdr:y>0.84539</cdr:y>
    </cdr:to>
    <cdr:sp macro="" textlink="">
      <cdr:nvSpPr>
        <cdr:cNvPr id="20" name="Надпись 19"/>
        <cdr:cNvSpPr txBox="1"/>
      </cdr:nvSpPr>
      <cdr:spPr>
        <a:xfrm xmlns:a="http://schemas.openxmlformats.org/drawingml/2006/main">
          <a:off x="1536210" y="2266949"/>
          <a:ext cx="53089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(6,8%)</a:t>
          </a:r>
        </a:p>
      </cdr:txBody>
    </cdr:sp>
  </cdr:relSizeAnchor>
  <cdr:relSizeAnchor xmlns:cdr="http://schemas.openxmlformats.org/drawingml/2006/chartDrawing">
    <cdr:from>
      <cdr:x>0.25706</cdr:x>
      <cdr:y>0.83882</cdr:y>
    </cdr:from>
    <cdr:to>
      <cdr:x>0.34643</cdr:x>
      <cdr:y>0.90132</cdr:y>
    </cdr:to>
    <cdr:sp macro="" textlink="">
      <cdr:nvSpPr>
        <cdr:cNvPr id="21" name="Надпись 20"/>
        <cdr:cNvSpPr txBox="1"/>
      </cdr:nvSpPr>
      <cdr:spPr>
        <a:xfrm xmlns:a="http://schemas.openxmlformats.org/drawingml/2006/main">
          <a:off x="1527061" y="2428875"/>
          <a:ext cx="530896"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(8,4%)</a:t>
          </a:r>
        </a:p>
      </cdr:txBody>
    </cdr:sp>
  </cdr:relSizeAnchor>
  <cdr:relSizeAnchor xmlns:cdr="http://schemas.openxmlformats.org/drawingml/2006/chartDrawing">
    <cdr:from>
      <cdr:x>0.41911</cdr:x>
      <cdr:y>0.20194</cdr:y>
    </cdr:from>
    <cdr:to>
      <cdr:x>0.51618</cdr:x>
      <cdr:y>0.26645</cdr:y>
    </cdr:to>
    <cdr:sp macro="" textlink="">
      <cdr:nvSpPr>
        <cdr:cNvPr id="22" name="Надпись 21"/>
        <cdr:cNvSpPr txBox="1"/>
      </cdr:nvSpPr>
      <cdr:spPr>
        <a:xfrm xmlns:a="http://schemas.openxmlformats.org/drawingml/2006/main">
          <a:off x="2489692" y="584737"/>
          <a:ext cx="576637" cy="1867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(34,1%)</a:t>
          </a:r>
        </a:p>
      </cdr:txBody>
    </cdr:sp>
  </cdr:relSizeAnchor>
  <cdr:relSizeAnchor xmlns:cdr="http://schemas.openxmlformats.org/drawingml/2006/chartDrawing">
    <cdr:from>
      <cdr:x>0.43194</cdr:x>
      <cdr:y>0.50616</cdr:y>
    </cdr:from>
    <cdr:to>
      <cdr:x>0.5213</cdr:x>
      <cdr:y>0.57237</cdr:y>
    </cdr:to>
    <cdr:sp macro="" textlink="">
      <cdr:nvSpPr>
        <cdr:cNvPr id="23" name="Надпись 22"/>
        <cdr:cNvSpPr txBox="1"/>
      </cdr:nvSpPr>
      <cdr:spPr>
        <a:xfrm xmlns:a="http://schemas.openxmlformats.org/drawingml/2006/main">
          <a:off x="2565907" y="1465636"/>
          <a:ext cx="530837" cy="191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(32%)</a:t>
          </a:r>
        </a:p>
      </cdr:txBody>
    </cdr:sp>
  </cdr:relSizeAnchor>
  <cdr:relSizeAnchor xmlns:cdr="http://schemas.openxmlformats.org/drawingml/2006/chartDrawing">
    <cdr:from>
      <cdr:x>0.46339</cdr:x>
      <cdr:y>0.63816</cdr:y>
    </cdr:from>
    <cdr:to>
      <cdr:x>0.56101</cdr:x>
      <cdr:y>0.69834</cdr:y>
    </cdr:to>
    <cdr:sp macro="" textlink="">
      <cdr:nvSpPr>
        <cdr:cNvPr id="24" name="Надпись 23"/>
        <cdr:cNvSpPr txBox="1"/>
      </cdr:nvSpPr>
      <cdr:spPr>
        <a:xfrm xmlns:a="http://schemas.openxmlformats.org/drawingml/2006/main">
          <a:off x="2752727" y="1847851"/>
          <a:ext cx="579905" cy="174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(12,8%)</a:t>
          </a:r>
        </a:p>
      </cdr:txBody>
    </cdr:sp>
  </cdr:relSizeAnchor>
  <cdr:relSizeAnchor xmlns:cdr="http://schemas.openxmlformats.org/drawingml/2006/chartDrawing">
    <cdr:from>
      <cdr:x>0.45941</cdr:x>
      <cdr:y>0.72697</cdr:y>
    </cdr:from>
    <cdr:to>
      <cdr:x>0.54878</cdr:x>
      <cdr:y>0.78165</cdr:y>
    </cdr:to>
    <cdr:sp macro="" textlink="">
      <cdr:nvSpPr>
        <cdr:cNvPr id="25" name="Надпись 24"/>
        <cdr:cNvSpPr txBox="1"/>
      </cdr:nvSpPr>
      <cdr:spPr>
        <a:xfrm xmlns:a="http://schemas.openxmlformats.org/drawingml/2006/main">
          <a:off x="2729091" y="2105025"/>
          <a:ext cx="530895" cy="1583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(5,6%)</a:t>
          </a:r>
        </a:p>
      </cdr:txBody>
    </cdr:sp>
  </cdr:relSizeAnchor>
  <cdr:relSizeAnchor xmlns:cdr="http://schemas.openxmlformats.org/drawingml/2006/chartDrawing">
    <cdr:from>
      <cdr:x>0.45725</cdr:x>
      <cdr:y>0.771</cdr:y>
    </cdr:from>
    <cdr:to>
      <cdr:x>0.54662</cdr:x>
      <cdr:y>0.82895</cdr:y>
    </cdr:to>
    <cdr:sp macro="" textlink="">
      <cdr:nvSpPr>
        <cdr:cNvPr id="26" name="Надпись 25"/>
        <cdr:cNvSpPr txBox="1"/>
      </cdr:nvSpPr>
      <cdr:spPr>
        <a:xfrm xmlns:a="http://schemas.openxmlformats.org/drawingml/2006/main">
          <a:off x="2716237" y="2232516"/>
          <a:ext cx="530896" cy="167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(6,3%)</a:t>
          </a:r>
        </a:p>
      </cdr:txBody>
    </cdr:sp>
  </cdr:relSizeAnchor>
  <cdr:relSizeAnchor xmlns:cdr="http://schemas.openxmlformats.org/drawingml/2006/chartDrawing">
    <cdr:from>
      <cdr:x>0.45257</cdr:x>
      <cdr:y>0.83462</cdr:y>
    </cdr:from>
    <cdr:to>
      <cdr:x>0.54194</cdr:x>
      <cdr:y>0.90132</cdr:y>
    </cdr:to>
    <cdr:sp macro="" textlink="">
      <cdr:nvSpPr>
        <cdr:cNvPr id="27" name="Надпись 26"/>
        <cdr:cNvSpPr txBox="1"/>
      </cdr:nvSpPr>
      <cdr:spPr>
        <a:xfrm xmlns:a="http://schemas.openxmlformats.org/drawingml/2006/main">
          <a:off x="2688447" y="2416739"/>
          <a:ext cx="530896" cy="1931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(9,2%)</a:t>
          </a:r>
        </a:p>
      </cdr:txBody>
    </cdr:sp>
  </cdr:relSizeAnchor>
  <cdr:relSizeAnchor xmlns:cdr="http://schemas.openxmlformats.org/drawingml/2006/chartDrawing">
    <cdr:from>
      <cdr:x>0.62096</cdr:x>
      <cdr:y>0.1567</cdr:y>
    </cdr:from>
    <cdr:to>
      <cdr:x>0.71803</cdr:x>
      <cdr:y>0.23684</cdr:y>
    </cdr:to>
    <cdr:sp macro="" textlink="">
      <cdr:nvSpPr>
        <cdr:cNvPr id="28" name="Надпись 27"/>
        <cdr:cNvSpPr txBox="1"/>
      </cdr:nvSpPr>
      <cdr:spPr>
        <a:xfrm xmlns:a="http://schemas.openxmlformats.org/drawingml/2006/main">
          <a:off x="3688766" y="453741"/>
          <a:ext cx="576637" cy="232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(33,6%)</a:t>
          </a:r>
        </a:p>
      </cdr:txBody>
    </cdr:sp>
  </cdr:relSizeAnchor>
  <cdr:relSizeAnchor xmlns:cdr="http://schemas.openxmlformats.org/drawingml/2006/chartDrawing">
    <cdr:from>
      <cdr:x>0.62096</cdr:x>
      <cdr:y>0.47948</cdr:y>
    </cdr:from>
    <cdr:to>
      <cdr:x>0.71957</cdr:x>
      <cdr:y>0.55263</cdr:y>
    </cdr:to>
    <cdr:sp macro="" textlink="">
      <cdr:nvSpPr>
        <cdr:cNvPr id="29" name="Надпись 28"/>
        <cdr:cNvSpPr txBox="1"/>
      </cdr:nvSpPr>
      <cdr:spPr>
        <a:xfrm xmlns:a="http://schemas.openxmlformats.org/drawingml/2006/main">
          <a:off x="3688766" y="1388382"/>
          <a:ext cx="585786" cy="211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(31,5%)</a:t>
          </a:r>
        </a:p>
      </cdr:txBody>
    </cdr:sp>
  </cdr:relSizeAnchor>
  <cdr:relSizeAnchor xmlns:cdr="http://schemas.openxmlformats.org/drawingml/2006/chartDrawing">
    <cdr:from>
      <cdr:x>0.659</cdr:x>
      <cdr:y>0.61184</cdr:y>
    </cdr:from>
    <cdr:to>
      <cdr:x>0.75792</cdr:x>
      <cdr:y>0.68421</cdr:y>
    </cdr:to>
    <cdr:sp macro="" textlink="">
      <cdr:nvSpPr>
        <cdr:cNvPr id="30" name="Надпись 29"/>
        <cdr:cNvSpPr txBox="1"/>
      </cdr:nvSpPr>
      <cdr:spPr>
        <a:xfrm xmlns:a="http://schemas.openxmlformats.org/drawingml/2006/main">
          <a:off x="3914751" y="1771650"/>
          <a:ext cx="587627"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(12,4%)</a:t>
          </a:r>
        </a:p>
      </cdr:txBody>
    </cdr:sp>
  </cdr:relSizeAnchor>
  <cdr:relSizeAnchor xmlns:cdr="http://schemas.openxmlformats.org/drawingml/2006/chartDrawing">
    <cdr:from>
      <cdr:x>0.66041</cdr:x>
      <cdr:y>0.71267</cdr:y>
    </cdr:from>
    <cdr:to>
      <cdr:x>0.74978</cdr:x>
      <cdr:y>0.77303</cdr:y>
    </cdr:to>
    <cdr:sp macro="" textlink="">
      <cdr:nvSpPr>
        <cdr:cNvPr id="31" name="Надпись 30"/>
        <cdr:cNvSpPr txBox="1"/>
      </cdr:nvSpPr>
      <cdr:spPr>
        <a:xfrm xmlns:a="http://schemas.openxmlformats.org/drawingml/2006/main">
          <a:off x="3923124" y="2063621"/>
          <a:ext cx="530896" cy="174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(7,3%)</a:t>
          </a:r>
        </a:p>
      </cdr:txBody>
    </cdr:sp>
  </cdr:relSizeAnchor>
  <cdr:relSizeAnchor xmlns:cdr="http://schemas.openxmlformats.org/drawingml/2006/chartDrawing">
    <cdr:from>
      <cdr:x>0.66391</cdr:x>
      <cdr:y>0.76738</cdr:y>
    </cdr:from>
    <cdr:to>
      <cdr:x>0.75328</cdr:x>
      <cdr:y>0.82895</cdr:y>
    </cdr:to>
    <cdr:sp macro="" textlink="">
      <cdr:nvSpPr>
        <cdr:cNvPr id="32" name="Надпись 31"/>
        <cdr:cNvSpPr txBox="1"/>
      </cdr:nvSpPr>
      <cdr:spPr>
        <a:xfrm xmlns:a="http://schemas.openxmlformats.org/drawingml/2006/main">
          <a:off x="3943926" y="2222030"/>
          <a:ext cx="530896" cy="1782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(5,9%)</a:t>
          </a:r>
        </a:p>
      </cdr:txBody>
    </cdr:sp>
  </cdr:relSizeAnchor>
  <cdr:relSizeAnchor xmlns:cdr="http://schemas.openxmlformats.org/drawingml/2006/chartDrawing">
    <cdr:from>
      <cdr:x>0.65577</cdr:x>
      <cdr:y>0.82476</cdr:y>
    </cdr:from>
    <cdr:to>
      <cdr:x>0.74514</cdr:x>
      <cdr:y>0.88816</cdr:y>
    </cdr:to>
    <cdr:sp macro="" textlink="">
      <cdr:nvSpPr>
        <cdr:cNvPr id="33" name="Надпись 32"/>
        <cdr:cNvSpPr txBox="1"/>
      </cdr:nvSpPr>
      <cdr:spPr>
        <a:xfrm xmlns:a="http://schemas.openxmlformats.org/drawingml/2006/main">
          <a:off x="3895540" y="2388164"/>
          <a:ext cx="530896" cy="183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(9,3%)</a:t>
          </a:r>
        </a:p>
      </cdr:txBody>
    </cdr:sp>
  </cdr:relSizeAnchor>
  <cdr:relSizeAnchor xmlns:cdr="http://schemas.openxmlformats.org/drawingml/2006/chartDrawing">
    <cdr:from>
      <cdr:x>0.82743</cdr:x>
      <cdr:y>0.12439</cdr:y>
    </cdr:from>
    <cdr:to>
      <cdr:x>0.9245</cdr:x>
      <cdr:y>0.19408</cdr:y>
    </cdr:to>
    <cdr:sp macro="" textlink="">
      <cdr:nvSpPr>
        <cdr:cNvPr id="34" name="Надпись 33"/>
        <cdr:cNvSpPr txBox="1"/>
      </cdr:nvSpPr>
      <cdr:spPr>
        <a:xfrm xmlns:a="http://schemas.openxmlformats.org/drawingml/2006/main">
          <a:off x="4915286" y="360184"/>
          <a:ext cx="576637" cy="2017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(33,7%)</a:t>
          </a:r>
        </a:p>
      </cdr:txBody>
    </cdr:sp>
  </cdr:relSizeAnchor>
  <cdr:relSizeAnchor xmlns:cdr="http://schemas.openxmlformats.org/drawingml/2006/chartDrawing">
    <cdr:from>
      <cdr:x>0.82589</cdr:x>
      <cdr:y>0.47496</cdr:y>
    </cdr:from>
    <cdr:to>
      <cdr:x>0.93066</cdr:x>
      <cdr:y>0.54276</cdr:y>
    </cdr:to>
    <cdr:sp macro="" textlink="">
      <cdr:nvSpPr>
        <cdr:cNvPr id="35" name="Надпись 34"/>
        <cdr:cNvSpPr txBox="1"/>
      </cdr:nvSpPr>
      <cdr:spPr>
        <a:xfrm xmlns:a="http://schemas.openxmlformats.org/drawingml/2006/main">
          <a:off x="4906138" y="1375294"/>
          <a:ext cx="622378" cy="1963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(31,4%)</a:t>
          </a:r>
        </a:p>
      </cdr:txBody>
    </cdr:sp>
  </cdr:relSizeAnchor>
  <cdr:relSizeAnchor xmlns:cdr="http://schemas.openxmlformats.org/drawingml/2006/chartDrawing">
    <cdr:from>
      <cdr:x>0.85463</cdr:x>
      <cdr:y>0.58785</cdr:y>
    </cdr:from>
    <cdr:to>
      <cdr:x>0.95811</cdr:x>
      <cdr:y>0.64803</cdr:y>
    </cdr:to>
    <cdr:sp macro="" textlink="">
      <cdr:nvSpPr>
        <cdr:cNvPr id="36" name="Надпись 35"/>
        <cdr:cNvSpPr txBox="1"/>
      </cdr:nvSpPr>
      <cdr:spPr>
        <a:xfrm xmlns:a="http://schemas.openxmlformats.org/drawingml/2006/main">
          <a:off x="5076854" y="1702171"/>
          <a:ext cx="614716" cy="1742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(12,2%)</a:t>
          </a:r>
        </a:p>
      </cdr:txBody>
    </cdr:sp>
  </cdr:relSizeAnchor>
  <cdr:relSizeAnchor xmlns:cdr="http://schemas.openxmlformats.org/drawingml/2006/chartDrawing">
    <cdr:from>
      <cdr:x>0.85905</cdr:x>
      <cdr:y>0.69143</cdr:y>
    </cdr:from>
    <cdr:to>
      <cdr:x>0.94842</cdr:x>
      <cdr:y>0.74671</cdr:y>
    </cdr:to>
    <cdr:sp macro="" textlink="">
      <cdr:nvSpPr>
        <cdr:cNvPr id="37" name="Надпись 36"/>
        <cdr:cNvSpPr txBox="1"/>
      </cdr:nvSpPr>
      <cdr:spPr>
        <a:xfrm xmlns:a="http://schemas.openxmlformats.org/drawingml/2006/main">
          <a:off x="5103150" y="2002094"/>
          <a:ext cx="530896" cy="1600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(7,8%)</a:t>
          </a:r>
        </a:p>
      </cdr:txBody>
    </cdr:sp>
  </cdr:relSizeAnchor>
  <cdr:relSizeAnchor xmlns:cdr="http://schemas.openxmlformats.org/drawingml/2006/chartDrawing">
    <cdr:from>
      <cdr:x>0.86736</cdr:x>
      <cdr:y>0.75579</cdr:y>
    </cdr:from>
    <cdr:to>
      <cdr:x>0.95673</cdr:x>
      <cdr:y>0.82237</cdr:y>
    </cdr:to>
    <cdr:sp macro="" textlink="">
      <cdr:nvSpPr>
        <cdr:cNvPr id="38" name="Надпись 37"/>
        <cdr:cNvSpPr txBox="1"/>
      </cdr:nvSpPr>
      <cdr:spPr>
        <a:xfrm xmlns:a="http://schemas.openxmlformats.org/drawingml/2006/main">
          <a:off x="5152506" y="2188476"/>
          <a:ext cx="530896" cy="1927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(5,6%)</a:t>
          </a:r>
        </a:p>
      </cdr:txBody>
    </cdr:sp>
  </cdr:relSizeAnchor>
  <cdr:relSizeAnchor xmlns:cdr="http://schemas.openxmlformats.org/drawingml/2006/chartDrawing">
    <cdr:from>
      <cdr:x>0.8689</cdr:x>
      <cdr:y>0.82327</cdr:y>
    </cdr:from>
    <cdr:to>
      <cdr:x>0.95827</cdr:x>
      <cdr:y>0.89145</cdr:y>
    </cdr:to>
    <cdr:sp macro="" textlink="">
      <cdr:nvSpPr>
        <cdr:cNvPr id="39" name="Надпись 38"/>
        <cdr:cNvSpPr txBox="1"/>
      </cdr:nvSpPr>
      <cdr:spPr>
        <a:xfrm xmlns:a="http://schemas.openxmlformats.org/drawingml/2006/main">
          <a:off x="5161663" y="2383848"/>
          <a:ext cx="530896" cy="1974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(9,3%)</a:t>
          </a:r>
        </a:p>
      </cdr:txBody>
    </cdr:sp>
  </cdr:relSizeAnchor>
</c:userShapes>
</file>

<file path=word/drawings/drawing3.xml><?xml version="1.0" encoding="utf-8"?>
<c:userShapes xmlns:c="http://schemas.openxmlformats.org/drawingml/2006/chart">
  <cdr:relSizeAnchor xmlns:cdr="http://schemas.openxmlformats.org/drawingml/2006/chartDrawing">
    <cdr:from>
      <cdr:x>0.003</cdr:x>
      <cdr:y>0.63627</cdr:y>
    </cdr:from>
    <cdr:to>
      <cdr:x>0.17136</cdr:x>
      <cdr:y>0.73143</cdr:y>
    </cdr:to>
    <cdr:sp macro="" textlink="">
      <cdr:nvSpPr>
        <cdr:cNvPr id="3" name="Скругленный прямоугольник 2"/>
        <cdr:cNvSpPr/>
      </cdr:nvSpPr>
      <cdr:spPr>
        <a:xfrm xmlns:a="http://schemas.openxmlformats.org/drawingml/2006/main">
          <a:off x="17545" y="2121164"/>
          <a:ext cx="984628" cy="317235"/>
        </a:xfrm>
        <a:prstGeom xmlns:a="http://schemas.openxmlformats.org/drawingml/2006/main" prst="roundRect">
          <a:avLst/>
        </a:prstGeom>
        <a:solidFill xmlns:a="http://schemas.openxmlformats.org/drawingml/2006/main">
          <a:srgbClr val="F0925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Штрафы, санкции, возмещение ущерба</a:t>
          </a:r>
        </a:p>
      </cdr:txBody>
    </cdr:sp>
  </cdr:relSizeAnchor>
  <cdr:relSizeAnchor xmlns:cdr="http://schemas.openxmlformats.org/drawingml/2006/chartDrawing">
    <cdr:from>
      <cdr:x>0.00326</cdr:x>
      <cdr:y>0.14</cdr:y>
    </cdr:from>
    <cdr:to>
      <cdr:x>0.17967</cdr:x>
      <cdr:y>0.25476</cdr:y>
    </cdr:to>
    <cdr:sp macro="" textlink="">
      <cdr:nvSpPr>
        <cdr:cNvPr id="13" name="Скругленный прямоугольник 12"/>
        <cdr:cNvSpPr/>
      </cdr:nvSpPr>
      <cdr:spPr>
        <a:xfrm xmlns:a="http://schemas.openxmlformats.org/drawingml/2006/main">
          <a:off x="19066" y="466725"/>
          <a:ext cx="1031707" cy="382566"/>
        </a:xfrm>
        <a:prstGeom xmlns:a="http://schemas.openxmlformats.org/drawingml/2006/main" prst="roundRect">
          <a:avLst/>
        </a:prstGeom>
        <a:solidFill xmlns:a="http://schemas.openxmlformats.org/drawingml/2006/main">
          <a:srgbClr val="E5AD83"/>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Доходы от продажи материальных и нематериальных активов</a:t>
          </a:r>
        </a:p>
      </cdr:txBody>
    </cdr:sp>
  </cdr:relSizeAnchor>
  <cdr:relSizeAnchor xmlns:cdr="http://schemas.openxmlformats.org/drawingml/2006/chartDrawing">
    <cdr:from>
      <cdr:x>0.00507</cdr:x>
      <cdr:y>0.35593</cdr:y>
    </cdr:from>
    <cdr:to>
      <cdr:x>0.17343</cdr:x>
      <cdr:y>0.46381</cdr:y>
    </cdr:to>
    <cdr:sp macro="" textlink="">
      <cdr:nvSpPr>
        <cdr:cNvPr id="14" name="Скругленный прямоугольник 13"/>
        <cdr:cNvSpPr/>
      </cdr:nvSpPr>
      <cdr:spPr>
        <a:xfrm xmlns:a="http://schemas.openxmlformats.org/drawingml/2006/main">
          <a:off x="29651" y="1339157"/>
          <a:ext cx="984628" cy="405885"/>
        </a:xfrm>
        <a:prstGeom xmlns:a="http://schemas.openxmlformats.org/drawingml/2006/main" prst="roundRect">
          <a:avLst/>
        </a:prstGeom>
        <a:solidFill xmlns:a="http://schemas.openxmlformats.org/drawingml/2006/main">
          <a:srgbClr val="F3B06D"/>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Доходы от оказания платных услуг, компенсации затарат государства</a:t>
          </a:r>
        </a:p>
      </cdr:txBody>
    </cdr:sp>
  </cdr:relSizeAnchor>
  <cdr:relSizeAnchor xmlns:cdr="http://schemas.openxmlformats.org/drawingml/2006/chartDrawing">
    <cdr:from>
      <cdr:x>0.00829</cdr:x>
      <cdr:y>0.84699</cdr:y>
    </cdr:from>
    <cdr:to>
      <cdr:x>0.17665</cdr:x>
      <cdr:y>0.92286</cdr:y>
    </cdr:to>
    <cdr:sp macro="" textlink="">
      <cdr:nvSpPr>
        <cdr:cNvPr id="16" name="Скругленный прямоугольник 15"/>
        <cdr:cNvSpPr/>
      </cdr:nvSpPr>
      <cdr:spPr>
        <a:xfrm xmlns:a="http://schemas.openxmlformats.org/drawingml/2006/main">
          <a:off x="48467" y="2823662"/>
          <a:ext cx="984628" cy="252913"/>
        </a:xfrm>
        <a:prstGeom xmlns:a="http://schemas.openxmlformats.org/drawingml/2006/main" prst="roundRect">
          <a:avLst/>
        </a:prstGeom>
        <a:solidFill xmlns:a="http://schemas.openxmlformats.org/drawingml/2006/main">
          <a:srgbClr val="FFCC66"/>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Другие неналоговые поступления</a:t>
          </a:r>
        </a:p>
      </cdr:txBody>
    </cdr:sp>
  </cdr:relSizeAnchor>
  <cdr:relSizeAnchor xmlns:cdr="http://schemas.openxmlformats.org/drawingml/2006/chartDrawing">
    <cdr:from>
      <cdr:x>0.2158</cdr:x>
      <cdr:y>0.62003</cdr:y>
    </cdr:from>
    <cdr:to>
      <cdr:x>0.31287</cdr:x>
      <cdr:y>0.68397</cdr:y>
    </cdr:to>
    <cdr:sp macro="" textlink="">
      <cdr:nvSpPr>
        <cdr:cNvPr id="17" name="Надпись 16"/>
        <cdr:cNvSpPr txBox="1"/>
      </cdr:nvSpPr>
      <cdr:spPr>
        <a:xfrm xmlns:a="http://schemas.openxmlformats.org/drawingml/2006/main">
          <a:off x="1262066" y="2067039"/>
          <a:ext cx="567699" cy="213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(69,3%)</a:t>
          </a:r>
        </a:p>
      </cdr:txBody>
    </cdr:sp>
  </cdr:relSizeAnchor>
  <cdr:relSizeAnchor xmlns:cdr="http://schemas.openxmlformats.org/drawingml/2006/chartDrawing">
    <cdr:from>
      <cdr:x>0.24338</cdr:x>
      <cdr:y>0.23137</cdr:y>
    </cdr:from>
    <cdr:to>
      <cdr:x>0.34649</cdr:x>
      <cdr:y>0.28378</cdr:y>
    </cdr:to>
    <cdr:sp macro="" textlink="">
      <cdr:nvSpPr>
        <cdr:cNvPr id="18" name="Надпись 17"/>
        <cdr:cNvSpPr txBox="1"/>
      </cdr:nvSpPr>
      <cdr:spPr>
        <a:xfrm xmlns:a="http://schemas.openxmlformats.org/drawingml/2006/main">
          <a:off x="1423344" y="767201"/>
          <a:ext cx="603024" cy="1737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6,5</a:t>
          </a:r>
          <a:r>
            <a:rPr lang="ru-RU" sz="85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0.24483</cdr:x>
      <cdr:y>0.28505</cdr:y>
    </cdr:from>
    <cdr:to>
      <cdr:x>0.3342</cdr:x>
      <cdr:y>0.34153</cdr:y>
    </cdr:to>
    <cdr:sp macro="" textlink="">
      <cdr:nvSpPr>
        <cdr:cNvPr id="19" name="Надпись 18"/>
        <cdr:cNvSpPr txBox="1"/>
      </cdr:nvSpPr>
      <cdr:spPr>
        <a:xfrm xmlns:a="http://schemas.openxmlformats.org/drawingml/2006/main">
          <a:off x="1431840" y="945211"/>
          <a:ext cx="522667" cy="187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(7,7%)</a:t>
          </a:r>
        </a:p>
      </cdr:txBody>
    </cdr:sp>
  </cdr:relSizeAnchor>
  <cdr:relSizeAnchor xmlns:cdr="http://schemas.openxmlformats.org/drawingml/2006/chartDrawing">
    <cdr:from>
      <cdr:x>0.25391</cdr:x>
      <cdr:y>0.86245</cdr:y>
    </cdr:from>
    <cdr:to>
      <cdr:x>0.34328</cdr:x>
      <cdr:y>0.90976</cdr:y>
    </cdr:to>
    <cdr:sp macro="" textlink="">
      <cdr:nvSpPr>
        <cdr:cNvPr id="21" name="Надпись 20"/>
        <cdr:cNvSpPr txBox="1"/>
      </cdr:nvSpPr>
      <cdr:spPr>
        <a:xfrm xmlns:a="http://schemas.openxmlformats.org/drawingml/2006/main">
          <a:off x="1484939" y="2859842"/>
          <a:ext cx="522667" cy="1568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(4,8%)</a:t>
          </a:r>
        </a:p>
      </cdr:txBody>
    </cdr:sp>
  </cdr:relSizeAnchor>
  <cdr:relSizeAnchor xmlns:cdr="http://schemas.openxmlformats.org/drawingml/2006/chartDrawing">
    <cdr:from>
      <cdr:x>0.41275</cdr:x>
      <cdr:y>0.65478</cdr:y>
    </cdr:from>
    <cdr:to>
      <cdr:x>0.52116</cdr:x>
      <cdr:y>0.72052</cdr:y>
    </cdr:to>
    <cdr:sp macro="" textlink="">
      <cdr:nvSpPr>
        <cdr:cNvPr id="23" name="Надпись 22"/>
        <cdr:cNvSpPr txBox="1"/>
      </cdr:nvSpPr>
      <cdr:spPr>
        <a:xfrm xmlns:a="http://schemas.openxmlformats.org/drawingml/2006/main">
          <a:off x="2413891" y="2182882"/>
          <a:ext cx="634019" cy="2191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(81,6%)</a:t>
          </a:r>
        </a:p>
      </cdr:txBody>
    </cdr:sp>
  </cdr:relSizeAnchor>
  <cdr:relSizeAnchor xmlns:cdr="http://schemas.openxmlformats.org/drawingml/2006/chartDrawing">
    <cdr:from>
      <cdr:x>0.44924</cdr:x>
      <cdr:y>0.31102</cdr:y>
    </cdr:from>
    <cdr:to>
      <cdr:x>0.54686</cdr:x>
      <cdr:y>0.3573</cdr:y>
    </cdr:to>
    <cdr:sp macro="" textlink="">
      <cdr:nvSpPr>
        <cdr:cNvPr id="24" name="Надпись 23"/>
        <cdr:cNvSpPr txBox="1"/>
      </cdr:nvSpPr>
      <cdr:spPr>
        <a:xfrm xmlns:a="http://schemas.openxmlformats.org/drawingml/2006/main">
          <a:off x="2627313" y="1031318"/>
          <a:ext cx="570916" cy="153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(7,0%)</a:t>
          </a:r>
        </a:p>
      </cdr:txBody>
    </cdr:sp>
  </cdr:relSizeAnchor>
  <cdr:relSizeAnchor xmlns:cdr="http://schemas.openxmlformats.org/drawingml/2006/chartDrawing">
    <cdr:from>
      <cdr:x>0.45388</cdr:x>
      <cdr:y>0.27959</cdr:y>
    </cdr:from>
    <cdr:to>
      <cdr:x>0.54325</cdr:x>
      <cdr:y>0.33409</cdr:y>
    </cdr:to>
    <cdr:sp macro="" textlink="">
      <cdr:nvSpPr>
        <cdr:cNvPr id="26" name="Надпись 25"/>
        <cdr:cNvSpPr txBox="1"/>
      </cdr:nvSpPr>
      <cdr:spPr>
        <a:xfrm xmlns:a="http://schemas.openxmlformats.org/drawingml/2006/main">
          <a:off x="2654457" y="927105"/>
          <a:ext cx="522667" cy="180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(5,3%)</a:t>
          </a:r>
        </a:p>
      </cdr:txBody>
    </cdr:sp>
  </cdr:relSizeAnchor>
  <cdr:relSizeAnchor xmlns:cdr="http://schemas.openxmlformats.org/drawingml/2006/chartDrawing">
    <cdr:from>
      <cdr:x>0.45264</cdr:x>
      <cdr:y>0.86265</cdr:y>
    </cdr:from>
    <cdr:to>
      <cdr:x>0.54201</cdr:x>
      <cdr:y>0.9142</cdr:y>
    </cdr:to>
    <cdr:sp macro="" textlink="">
      <cdr:nvSpPr>
        <cdr:cNvPr id="27" name="Надпись 26"/>
        <cdr:cNvSpPr txBox="1"/>
      </cdr:nvSpPr>
      <cdr:spPr>
        <a:xfrm xmlns:a="http://schemas.openxmlformats.org/drawingml/2006/main">
          <a:off x="2647213" y="2860506"/>
          <a:ext cx="522667" cy="1709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(6,1%)</a:t>
          </a:r>
        </a:p>
      </cdr:txBody>
    </cdr:sp>
  </cdr:relSizeAnchor>
  <cdr:relSizeAnchor xmlns:cdr="http://schemas.openxmlformats.org/drawingml/2006/chartDrawing">
    <cdr:from>
      <cdr:x>0.61773</cdr:x>
      <cdr:y>0.66243</cdr:y>
    </cdr:from>
    <cdr:to>
      <cdr:x>0.71634</cdr:x>
      <cdr:y>0.74492</cdr:y>
    </cdr:to>
    <cdr:sp macro="" textlink="">
      <cdr:nvSpPr>
        <cdr:cNvPr id="29" name="Надпись 28"/>
        <cdr:cNvSpPr txBox="1"/>
      </cdr:nvSpPr>
      <cdr:spPr>
        <a:xfrm xmlns:a="http://schemas.openxmlformats.org/drawingml/2006/main">
          <a:off x="3612709" y="2208390"/>
          <a:ext cx="576706" cy="275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(81,4%)</a:t>
          </a:r>
        </a:p>
      </cdr:txBody>
    </cdr:sp>
  </cdr:relSizeAnchor>
  <cdr:relSizeAnchor xmlns:cdr="http://schemas.openxmlformats.org/drawingml/2006/chartDrawing">
    <cdr:from>
      <cdr:x>0.65094</cdr:x>
      <cdr:y>0.3095</cdr:y>
    </cdr:from>
    <cdr:to>
      <cdr:x>0.74031</cdr:x>
      <cdr:y>0.3733</cdr:y>
    </cdr:to>
    <cdr:sp macro="" textlink="">
      <cdr:nvSpPr>
        <cdr:cNvPr id="31" name="Надпись 30"/>
        <cdr:cNvSpPr txBox="1"/>
      </cdr:nvSpPr>
      <cdr:spPr>
        <a:xfrm xmlns:a="http://schemas.openxmlformats.org/drawingml/2006/main">
          <a:off x="3806933" y="1026295"/>
          <a:ext cx="522667" cy="2115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(7,2%)</a:t>
          </a:r>
        </a:p>
      </cdr:txBody>
    </cdr:sp>
  </cdr:relSizeAnchor>
  <cdr:relSizeAnchor xmlns:cdr="http://schemas.openxmlformats.org/drawingml/2006/chartDrawing">
    <cdr:from>
      <cdr:x>0.65739</cdr:x>
      <cdr:y>0.28046</cdr:y>
    </cdr:from>
    <cdr:to>
      <cdr:x>0.74676</cdr:x>
      <cdr:y>0.34267</cdr:y>
    </cdr:to>
    <cdr:sp macro="" textlink="">
      <cdr:nvSpPr>
        <cdr:cNvPr id="32" name="Надпись 31"/>
        <cdr:cNvSpPr txBox="1"/>
      </cdr:nvSpPr>
      <cdr:spPr>
        <a:xfrm xmlns:a="http://schemas.openxmlformats.org/drawingml/2006/main">
          <a:off x="3844670" y="929998"/>
          <a:ext cx="522667" cy="206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(5,4%)</a:t>
          </a:r>
        </a:p>
      </cdr:txBody>
    </cdr:sp>
  </cdr:relSizeAnchor>
  <cdr:relSizeAnchor xmlns:cdr="http://schemas.openxmlformats.org/drawingml/2006/chartDrawing">
    <cdr:from>
      <cdr:x>0.65577</cdr:x>
      <cdr:y>0.86552</cdr:y>
    </cdr:from>
    <cdr:to>
      <cdr:x>0.74514</cdr:x>
      <cdr:y>0.90872</cdr:y>
    </cdr:to>
    <cdr:sp macro="" textlink="">
      <cdr:nvSpPr>
        <cdr:cNvPr id="33" name="Надпись 32"/>
        <cdr:cNvSpPr txBox="1"/>
      </cdr:nvSpPr>
      <cdr:spPr>
        <a:xfrm xmlns:a="http://schemas.openxmlformats.org/drawingml/2006/main">
          <a:off x="3835196" y="2870031"/>
          <a:ext cx="522667" cy="143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(6,0%)</a:t>
          </a:r>
        </a:p>
      </cdr:txBody>
    </cdr:sp>
  </cdr:relSizeAnchor>
  <cdr:relSizeAnchor xmlns:cdr="http://schemas.openxmlformats.org/drawingml/2006/chartDrawing">
    <cdr:from>
      <cdr:x>0.82268</cdr:x>
      <cdr:y>0.66407</cdr:y>
    </cdr:from>
    <cdr:to>
      <cdr:x>0.92745</cdr:x>
      <cdr:y>0.7326</cdr:y>
    </cdr:to>
    <cdr:sp macro="" textlink="">
      <cdr:nvSpPr>
        <cdr:cNvPr id="35" name="Надпись 34"/>
        <cdr:cNvSpPr txBox="1"/>
      </cdr:nvSpPr>
      <cdr:spPr>
        <a:xfrm xmlns:a="http://schemas.openxmlformats.org/drawingml/2006/main">
          <a:off x="4811321" y="2213853"/>
          <a:ext cx="612731" cy="228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(81,5%)</a:t>
          </a:r>
        </a:p>
      </cdr:txBody>
    </cdr:sp>
  </cdr:relSizeAnchor>
  <cdr:relSizeAnchor xmlns:cdr="http://schemas.openxmlformats.org/drawingml/2006/chartDrawing">
    <cdr:from>
      <cdr:x>0.85282</cdr:x>
      <cdr:y>0.31331</cdr:y>
    </cdr:from>
    <cdr:to>
      <cdr:x>0.94219</cdr:x>
      <cdr:y>0.37237</cdr:y>
    </cdr:to>
    <cdr:sp macro="" textlink="">
      <cdr:nvSpPr>
        <cdr:cNvPr id="37" name="Надпись 36"/>
        <cdr:cNvSpPr txBox="1"/>
      </cdr:nvSpPr>
      <cdr:spPr>
        <a:xfrm xmlns:a="http://schemas.openxmlformats.org/drawingml/2006/main">
          <a:off x="4987613" y="1038912"/>
          <a:ext cx="522667" cy="1958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(7,3%)</a:t>
          </a:r>
        </a:p>
      </cdr:txBody>
    </cdr:sp>
  </cdr:relSizeAnchor>
  <cdr:relSizeAnchor xmlns:cdr="http://schemas.openxmlformats.org/drawingml/2006/chartDrawing">
    <cdr:from>
      <cdr:x>0.85757</cdr:x>
      <cdr:y>0.27631</cdr:y>
    </cdr:from>
    <cdr:to>
      <cdr:x>0.94694</cdr:x>
      <cdr:y>0.33409</cdr:y>
    </cdr:to>
    <cdr:sp macro="" textlink="">
      <cdr:nvSpPr>
        <cdr:cNvPr id="38" name="Надпись 37"/>
        <cdr:cNvSpPr txBox="1"/>
      </cdr:nvSpPr>
      <cdr:spPr>
        <a:xfrm xmlns:a="http://schemas.openxmlformats.org/drawingml/2006/main">
          <a:off x="5015385" y="916229"/>
          <a:ext cx="522667" cy="191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(5,3%)</a:t>
          </a:r>
        </a:p>
      </cdr:txBody>
    </cdr:sp>
  </cdr:relSizeAnchor>
  <cdr:relSizeAnchor xmlns:cdr="http://schemas.openxmlformats.org/drawingml/2006/chartDrawing">
    <cdr:from>
      <cdr:x>0.85923</cdr:x>
      <cdr:y>0.85976</cdr:y>
    </cdr:from>
    <cdr:to>
      <cdr:x>0.9486</cdr:x>
      <cdr:y>0.91702</cdr:y>
    </cdr:to>
    <cdr:sp macro="" textlink="">
      <cdr:nvSpPr>
        <cdr:cNvPr id="39" name="Надпись 38"/>
        <cdr:cNvSpPr txBox="1"/>
      </cdr:nvSpPr>
      <cdr:spPr>
        <a:xfrm xmlns:a="http://schemas.openxmlformats.org/drawingml/2006/main">
          <a:off x="5025101" y="2850939"/>
          <a:ext cx="522667" cy="1898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(5,9%)</a:t>
          </a:r>
        </a:p>
      </cdr:txBody>
    </cdr:sp>
  </cdr:relSizeAnchor>
  <cdr:relSizeAnchor xmlns:cdr="http://schemas.openxmlformats.org/drawingml/2006/chartDrawing">
    <cdr:from>
      <cdr:x>0.00652</cdr:x>
      <cdr:y>0.25714</cdr:y>
    </cdr:from>
    <cdr:to>
      <cdr:x>0.17488</cdr:x>
      <cdr:y>0.35714</cdr:y>
    </cdr:to>
    <cdr:sp macro="" textlink="">
      <cdr:nvSpPr>
        <cdr:cNvPr id="22" name="Скругленный прямоугольник 21"/>
        <cdr:cNvSpPr/>
      </cdr:nvSpPr>
      <cdr:spPr>
        <a:xfrm xmlns:a="http://schemas.openxmlformats.org/drawingml/2006/main">
          <a:off x="38123" y="857251"/>
          <a:ext cx="984629" cy="333374"/>
        </a:xfrm>
        <a:prstGeom xmlns:a="http://schemas.openxmlformats.org/drawingml/2006/main" prst="roundRect">
          <a:avLst/>
        </a:prstGeom>
        <a:solidFill xmlns:a="http://schemas.openxmlformats.org/drawingml/2006/main">
          <a:srgbClr val="F1D1B9"/>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Доходы от использования государственного имущества</a:t>
          </a:r>
          <a:endParaRPr lang="ru-RU" sz="7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0.21569</cdr:x>
      <cdr:y>0.17302</cdr:y>
    </cdr:from>
    <cdr:to>
      <cdr:x>0.3188</cdr:x>
      <cdr:y>0.22543</cdr:y>
    </cdr:to>
    <cdr:sp macro="" textlink="">
      <cdr:nvSpPr>
        <cdr:cNvPr id="25" name="Надпись 24"/>
        <cdr:cNvSpPr txBox="1"/>
      </cdr:nvSpPr>
      <cdr:spPr>
        <a:xfrm xmlns:a="http://schemas.openxmlformats.org/drawingml/2006/main">
          <a:off x="1261427" y="573731"/>
          <a:ext cx="603023" cy="1737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(11,7%)</a:t>
          </a:r>
        </a:p>
      </cdr:txBody>
    </cdr:sp>
  </cdr:relSizeAnchor>
</c:userShapes>
</file>

<file path=word/drawings/drawing4.xml><?xml version="1.0" encoding="utf-8"?>
<c:userShapes xmlns:c="http://schemas.openxmlformats.org/drawingml/2006/chart">
  <cdr:relSizeAnchor xmlns:cdr="http://schemas.openxmlformats.org/drawingml/2006/chartDrawing">
    <cdr:from>
      <cdr:x>0.30704</cdr:x>
      <cdr:y>0.03477</cdr:y>
    </cdr:from>
    <cdr:to>
      <cdr:x>0.36179</cdr:x>
      <cdr:y>0.12724</cdr:y>
    </cdr:to>
    <cdr:sp macro="" textlink="">
      <cdr:nvSpPr>
        <cdr:cNvPr id="8" name="Стрелка вверх 7"/>
        <cdr:cNvSpPr/>
      </cdr:nvSpPr>
      <cdr:spPr>
        <a:xfrm xmlns:a="http://schemas.openxmlformats.org/drawingml/2006/main">
          <a:off x="1816929" y="184801"/>
          <a:ext cx="323987" cy="491474"/>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0.31233</cdr:x>
      <cdr:y>0.03114</cdr:y>
    </cdr:from>
    <cdr:to>
      <cdr:x>0.35169</cdr:x>
      <cdr:y>0.14516</cdr:y>
    </cdr:to>
    <cdr:sp macro="" textlink="">
      <cdr:nvSpPr>
        <cdr:cNvPr id="9" name="Надпись 8"/>
        <cdr:cNvSpPr txBox="1"/>
      </cdr:nvSpPr>
      <cdr:spPr>
        <a:xfrm xmlns:a="http://schemas.openxmlformats.org/drawingml/2006/main" rot="16200000">
          <a:off x="1661683" y="352058"/>
          <a:ext cx="606017" cy="2329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i="1"/>
            <a:t>+5</a:t>
          </a:r>
          <a:r>
            <a:rPr lang="ru-RU" sz="1000" i="1"/>
            <a:t>,2%</a:t>
          </a:r>
        </a:p>
      </cdr:txBody>
    </cdr:sp>
  </cdr:relSizeAnchor>
  <cdr:relSizeAnchor xmlns:cdr="http://schemas.openxmlformats.org/drawingml/2006/chartDrawing">
    <cdr:from>
      <cdr:x>0.49801</cdr:x>
      <cdr:y>0.03376</cdr:y>
    </cdr:from>
    <cdr:to>
      <cdr:x>0.55276</cdr:x>
      <cdr:y>0.41495</cdr:y>
    </cdr:to>
    <cdr:sp macro="" textlink="">
      <cdr:nvSpPr>
        <cdr:cNvPr id="14" name="Стрелка вверх 13"/>
        <cdr:cNvSpPr/>
      </cdr:nvSpPr>
      <cdr:spPr>
        <a:xfrm xmlns:a="http://schemas.openxmlformats.org/drawingml/2006/main" flipV="1">
          <a:off x="2947008" y="207044"/>
          <a:ext cx="324000" cy="2337774"/>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0.69159</cdr:x>
      <cdr:y>0.34462</cdr:y>
    </cdr:from>
    <cdr:to>
      <cdr:x>0.74635</cdr:x>
      <cdr:y>0.44803</cdr:y>
    </cdr:to>
    <cdr:sp macro="" textlink="">
      <cdr:nvSpPr>
        <cdr:cNvPr id="15" name="Стрелка вверх 14"/>
        <cdr:cNvSpPr/>
      </cdr:nvSpPr>
      <cdr:spPr>
        <a:xfrm xmlns:a="http://schemas.openxmlformats.org/drawingml/2006/main">
          <a:off x="4092529" y="1831637"/>
          <a:ext cx="324046" cy="549613"/>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0.69687</cdr:x>
      <cdr:y>0.34265</cdr:y>
    </cdr:from>
    <cdr:to>
      <cdr:x>0.73769</cdr:x>
      <cdr:y>0.45699</cdr:y>
    </cdr:to>
    <cdr:sp macro="" textlink="">
      <cdr:nvSpPr>
        <cdr:cNvPr id="16" name="Надпись 15"/>
        <cdr:cNvSpPr txBox="1"/>
      </cdr:nvSpPr>
      <cdr:spPr>
        <a:xfrm xmlns:a="http://schemas.openxmlformats.org/drawingml/2006/main" rot="16200000">
          <a:off x="3940699" y="2004242"/>
          <a:ext cx="607710" cy="241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i="1"/>
            <a:t>+26</a:t>
          </a:r>
          <a:r>
            <a:rPr lang="ru-RU" sz="1000" i="1"/>
            <a:t>,7%</a:t>
          </a:r>
        </a:p>
      </cdr:txBody>
    </cdr:sp>
  </cdr:relSizeAnchor>
  <cdr:relSizeAnchor xmlns:cdr="http://schemas.openxmlformats.org/drawingml/2006/chartDrawing">
    <cdr:from>
      <cdr:x>0.50381</cdr:x>
      <cdr:y>0.15412</cdr:y>
    </cdr:from>
    <cdr:to>
      <cdr:x>0.57463</cdr:x>
      <cdr:y>0.26698</cdr:y>
    </cdr:to>
    <cdr:sp macro="" textlink="">
      <cdr:nvSpPr>
        <cdr:cNvPr id="17" name="Надпись 16"/>
        <cdr:cNvSpPr txBox="1"/>
      </cdr:nvSpPr>
      <cdr:spPr>
        <a:xfrm xmlns:a="http://schemas.openxmlformats.org/drawingml/2006/main" rot="16200000">
          <a:off x="2890965" y="909514"/>
          <a:ext cx="599824" cy="419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i="1"/>
            <a:t>-58</a:t>
          </a:r>
          <a:r>
            <a:rPr lang="ru-RU" sz="1000" i="1"/>
            <a:t>,2%</a:t>
          </a:r>
        </a:p>
      </cdr:txBody>
    </cdr:sp>
  </cdr:relSizeAnchor>
  <cdr:relSizeAnchor xmlns:cdr="http://schemas.openxmlformats.org/drawingml/2006/chartDrawing">
    <cdr:from>
      <cdr:x>0.90819</cdr:x>
      <cdr:y>0.00835</cdr:y>
    </cdr:from>
    <cdr:to>
      <cdr:x>0.97816</cdr:x>
      <cdr:y>0.35446</cdr:y>
    </cdr:to>
    <cdr:sp macro="" textlink="">
      <cdr:nvSpPr>
        <cdr:cNvPr id="18" name="Прямоугольник 17"/>
        <cdr:cNvSpPr/>
      </cdr:nvSpPr>
      <cdr:spPr>
        <a:xfrm xmlns:a="http://schemas.openxmlformats.org/drawingml/2006/main">
          <a:off x="5374273" y="51210"/>
          <a:ext cx="414052" cy="212264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0.17247</cdr:x>
      <cdr:y>0.18998</cdr:y>
    </cdr:from>
    <cdr:to>
      <cdr:x>0.27306</cdr:x>
      <cdr:y>0.21384</cdr:y>
    </cdr:to>
    <cdr:sp macro="" textlink="">
      <cdr:nvSpPr>
        <cdr:cNvPr id="2" name="Прямоугольник 1"/>
        <cdr:cNvSpPr/>
      </cdr:nvSpPr>
      <cdr:spPr>
        <a:xfrm xmlns:a="http://schemas.openxmlformats.org/drawingml/2006/main">
          <a:off x="1020596" y="1208804"/>
          <a:ext cx="595247" cy="151814"/>
        </a:xfrm>
        <a:prstGeom xmlns:a="http://schemas.openxmlformats.org/drawingml/2006/main" prst="rect">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15</a:t>
          </a:r>
          <a:r>
            <a:rPr lang="en-US" sz="1000" b="1" baseline="0">
              <a:solidFill>
                <a:schemeClr val="tx1"/>
              </a:solidFill>
              <a:latin typeface="Times New Roman" panose="02020603050405020304" pitchFamily="18" charset="0"/>
              <a:cs typeface="Times New Roman" panose="02020603050405020304" pitchFamily="18" charset="0"/>
            </a:rPr>
            <a:t> 953</a:t>
          </a:r>
          <a:r>
            <a:rPr lang="ru-RU" sz="1000" b="1" baseline="0">
              <a:solidFill>
                <a:schemeClr val="tx1"/>
              </a:solidFill>
              <a:latin typeface="Times New Roman" panose="02020603050405020304" pitchFamily="18" charset="0"/>
              <a:cs typeface="Times New Roman" panose="02020603050405020304" pitchFamily="18" charset="0"/>
            </a:rPr>
            <a:t>,8</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0.32715</cdr:x>
      <cdr:y>0.08171</cdr:y>
    </cdr:from>
    <cdr:to>
      <cdr:x>0.42773</cdr:x>
      <cdr:y>0.10558</cdr:y>
    </cdr:to>
    <cdr:sp macro="" textlink="">
      <cdr:nvSpPr>
        <cdr:cNvPr id="3" name="Прямоугольник 2"/>
        <cdr:cNvSpPr/>
      </cdr:nvSpPr>
      <cdr:spPr>
        <a:xfrm xmlns:a="http://schemas.openxmlformats.org/drawingml/2006/main">
          <a:off x="1935922" y="519883"/>
          <a:ext cx="595189" cy="151878"/>
        </a:xfrm>
        <a:prstGeom xmlns:a="http://schemas.openxmlformats.org/drawingml/2006/main" prst="rect">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19</a:t>
          </a:r>
          <a:r>
            <a:rPr lang="en-US" sz="1000" b="1" baseline="0">
              <a:solidFill>
                <a:schemeClr val="tx1"/>
              </a:solidFill>
              <a:latin typeface="Times New Roman" panose="02020603050405020304" pitchFamily="18" charset="0"/>
              <a:cs typeface="Times New Roman" panose="02020603050405020304" pitchFamily="18" charset="0"/>
            </a:rPr>
            <a:t> 653</a:t>
          </a:r>
          <a:r>
            <a:rPr lang="ru-RU" sz="1000" b="1" baseline="0">
              <a:solidFill>
                <a:schemeClr val="tx1"/>
              </a:solidFill>
              <a:latin typeface="Times New Roman" panose="02020603050405020304" pitchFamily="18" charset="0"/>
              <a:cs typeface="Times New Roman" panose="02020603050405020304" pitchFamily="18" charset="0"/>
            </a:rPr>
            <a:t>,8</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0.48167</cdr:x>
      <cdr:y>0.00797</cdr:y>
    </cdr:from>
    <cdr:to>
      <cdr:x>0.58226</cdr:x>
      <cdr:y>0.03184</cdr:y>
    </cdr:to>
    <cdr:sp macro="" textlink="">
      <cdr:nvSpPr>
        <cdr:cNvPr id="4" name="Прямоугольник 3"/>
        <cdr:cNvSpPr/>
      </cdr:nvSpPr>
      <cdr:spPr>
        <a:xfrm xmlns:a="http://schemas.openxmlformats.org/drawingml/2006/main">
          <a:off x="2850304" y="50723"/>
          <a:ext cx="595248" cy="151878"/>
        </a:xfrm>
        <a:prstGeom xmlns:a="http://schemas.openxmlformats.org/drawingml/2006/main" prst="rect">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22</a:t>
          </a:r>
          <a:r>
            <a:rPr lang="en-US" sz="1000" b="1" baseline="0">
              <a:solidFill>
                <a:schemeClr val="tx1"/>
              </a:solidFill>
              <a:latin typeface="Times New Roman" panose="02020603050405020304" pitchFamily="18" charset="0"/>
              <a:cs typeface="Times New Roman" panose="02020603050405020304" pitchFamily="18" charset="0"/>
            </a:rPr>
            <a:t> 271</a:t>
          </a:r>
          <a:r>
            <a:rPr lang="ru-RU" sz="1000" b="1" baseline="0">
              <a:solidFill>
                <a:schemeClr val="tx1"/>
              </a:solidFill>
              <a:latin typeface="Times New Roman" panose="02020603050405020304" pitchFamily="18" charset="0"/>
              <a:cs typeface="Times New Roman" panose="02020603050405020304" pitchFamily="18" charset="0"/>
            </a:rPr>
            <a:t>,8</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0.63474</cdr:x>
      <cdr:y>0.0134</cdr:y>
    </cdr:from>
    <cdr:to>
      <cdr:x>0.73532</cdr:x>
      <cdr:y>0.03727</cdr:y>
    </cdr:to>
    <cdr:sp macro="" textlink="">
      <cdr:nvSpPr>
        <cdr:cNvPr id="5" name="Прямоугольник 4"/>
        <cdr:cNvSpPr/>
      </cdr:nvSpPr>
      <cdr:spPr>
        <a:xfrm xmlns:a="http://schemas.openxmlformats.org/drawingml/2006/main">
          <a:off x="3756106" y="75818"/>
          <a:ext cx="595189" cy="135053"/>
        </a:xfrm>
        <a:prstGeom xmlns:a="http://schemas.openxmlformats.org/drawingml/2006/main" prst="rect">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baseline="0">
              <a:solidFill>
                <a:schemeClr val="tx1"/>
              </a:solidFill>
              <a:latin typeface="Times New Roman" panose="02020603050405020304" pitchFamily="18" charset="0"/>
              <a:cs typeface="Times New Roman" panose="02020603050405020304" pitchFamily="18" charset="0"/>
            </a:rPr>
            <a:t>22 271</a:t>
          </a:r>
          <a:r>
            <a:rPr lang="ru-RU" sz="1000" b="1" baseline="0">
              <a:solidFill>
                <a:schemeClr val="tx1"/>
              </a:solidFill>
              <a:latin typeface="Times New Roman" panose="02020603050405020304" pitchFamily="18" charset="0"/>
              <a:cs typeface="Times New Roman" panose="02020603050405020304" pitchFamily="18" charset="0"/>
            </a:rPr>
            <a:t>,8</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0.78619</cdr:x>
      <cdr:y>0.02219</cdr:y>
    </cdr:from>
    <cdr:to>
      <cdr:x>0.88678</cdr:x>
      <cdr:y>0.04605</cdr:y>
    </cdr:to>
    <cdr:sp macro="" textlink="">
      <cdr:nvSpPr>
        <cdr:cNvPr id="6" name="Прямоугольник 5"/>
        <cdr:cNvSpPr/>
      </cdr:nvSpPr>
      <cdr:spPr>
        <a:xfrm xmlns:a="http://schemas.openxmlformats.org/drawingml/2006/main">
          <a:off x="4652324" y="141166"/>
          <a:ext cx="595247" cy="151814"/>
        </a:xfrm>
        <a:prstGeom xmlns:a="http://schemas.openxmlformats.org/drawingml/2006/main" prst="rect">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21</a:t>
          </a:r>
          <a:r>
            <a:rPr lang="en-US" sz="1000" b="1" baseline="0">
              <a:solidFill>
                <a:schemeClr val="tx1"/>
              </a:solidFill>
              <a:latin typeface="Times New Roman" panose="02020603050405020304" pitchFamily="18" charset="0"/>
              <a:cs typeface="Times New Roman" panose="02020603050405020304" pitchFamily="18" charset="0"/>
            </a:rPr>
            <a:t> 785</a:t>
          </a:r>
          <a:r>
            <a:rPr lang="ru-RU" sz="1000" b="1" baseline="0">
              <a:solidFill>
                <a:schemeClr val="tx1"/>
              </a:solidFill>
              <a:latin typeface="Times New Roman" panose="02020603050405020304" pitchFamily="18" charset="0"/>
              <a:cs typeface="Times New Roman" panose="02020603050405020304" pitchFamily="18" charset="0"/>
            </a:rPr>
            <a:t>,5</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0.27114</cdr:x>
      <cdr:y>0.1253</cdr:y>
    </cdr:from>
    <cdr:to>
      <cdr:x>0.31779</cdr:x>
      <cdr:y>0.25205</cdr:y>
    </cdr:to>
    <cdr:sp macro="" textlink="">
      <cdr:nvSpPr>
        <cdr:cNvPr id="8" name="Стрелка вверх 7"/>
        <cdr:cNvSpPr/>
      </cdr:nvSpPr>
      <cdr:spPr>
        <a:xfrm xmlns:a="http://schemas.openxmlformats.org/drawingml/2006/main">
          <a:off x="1604489" y="729218"/>
          <a:ext cx="276054" cy="737632"/>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0.27689</cdr:x>
      <cdr:y>0.16451</cdr:y>
    </cdr:from>
    <cdr:to>
      <cdr:x>0.3187</cdr:x>
      <cdr:y>0.25368</cdr:y>
    </cdr:to>
    <cdr:sp macro="" textlink="">
      <cdr:nvSpPr>
        <cdr:cNvPr id="9" name="Надпись 8"/>
        <cdr:cNvSpPr txBox="1"/>
      </cdr:nvSpPr>
      <cdr:spPr>
        <a:xfrm xmlns:a="http://schemas.openxmlformats.org/drawingml/2006/main" rot="16200000">
          <a:off x="1502759" y="1093183"/>
          <a:ext cx="518945" cy="2474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i="1"/>
            <a:t>+23</a:t>
          </a:r>
          <a:r>
            <a:rPr lang="ru-RU" sz="800" i="1"/>
            <a:t>,2%</a:t>
          </a:r>
        </a:p>
      </cdr:txBody>
    </cdr:sp>
  </cdr:relSizeAnchor>
  <cdr:relSizeAnchor xmlns:cdr="http://schemas.openxmlformats.org/drawingml/2006/chartDrawing">
    <cdr:from>
      <cdr:x>0.7318</cdr:x>
      <cdr:y>0.05732</cdr:y>
    </cdr:from>
    <cdr:to>
      <cdr:x>0.77845</cdr:x>
      <cdr:y>0.14478</cdr:y>
    </cdr:to>
    <cdr:sp macro="" textlink="">
      <cdr:nvSpPr>
        <cdr:cNvPr id="14" name="Стрелка вверх 13"/>
        <cdr:cNvSpPr/>
      </cdr:nvSpPr>
      <cdr:spPr>
        <a:xfrm xmlns:a="http://schemas.openxmlformats.org/drawingml/2006/main" flipV="1">
          <a:off x="4330474" y="324330"/>
          <a:ext cx="276054" cy="494819"/>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0.42245</cdr:x>
      <cdr:y>0.0504</cdr:y>
    </cdr:from>
    <cdr:to>
      <cdr:x>0.4691</cdr:x>
      <cdr:y>0.14075</cdr:y>
    </cdr:to>
    <cdr:sp macro="" textlink="">
      <cdr:nvSpPr>
        <cdr:cNvPr id="15" name="Стрелка вверх 14"/>
        <cdr:cNvSpPr/>
      </cdr:nvSpPr>
      <cdr:spPr>
        <a:xfrm xmlns:a="http://schemas.openxmlformats.org/drawingml/2006/main">
          <a:off x="2499880" y="293319"/>
          <a:ext cx="276054" cy="525831"/>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0.42494</cdr:x>
      <cdr:y>0.06609</cdr:y>
    </cdr:from>
    <cdr:to>
      <cdr:x>0.46679</cdr:x>
      <cdr:y>0.15876</cdr:y>
    </cdr:to>
    <cdr:sp macro="" textlink="">
      <cdr:nvSpPr>
        <cdr:cNvPr id="16" name="Надпись 15"/>
        <cdr:cNvSpPr txBox="1"/>
      </cdr:nvSpPr>
      <cdr:spPr>
        <a:xfrm xmlns:a="http://schemas.openxmlformats.org/drawingml/2006/main" rot="16200000">
          <a:off x="2368776" y="530451"/>
          <a:ext cx="539297"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i="1"/>
            <a:t>+13</a:t>
          </a:r>
          <a:r>
            <a:rPr lang="ru-RU" sz="800" i="1"/>
            <a:t>,3%</a:t>
          </a:r>
        </a:p>
      </cdr:txBody>
    </cdr:sp>
  </cdr:relSizeAnchor>
  <cdr:relSizeAnchor xmlns:cdr="http://schemas.openxmlformats.org/drawingml/2006/chartDrawing">
    <cdr:from>
      <cdr:x>0.73915</cdr:x>
      <cdr:y>0.03426</cdr:y>
    </cdr:from>
    <cdr:to>
      <cdr:x>0.78227</cdr:x>
      <cdr:y>0.14403</cdr:y>
    </cdr:to>
    <cdr:sp macro="" textlink="">
      <cdr:nvSpPr>
        <cdr:cNvPr id="17" name="Надпись 16"/>
        <cdr:cNvSpPr txBox="1"/>
      </cdr:nvSpPr>
      <cdr:spPr>
        <a:xfrm xmlns:a="http://schemas.openxmlformats.org/drawingml/2006/main" rot="16200000">
          <a:off x="4182144" y="391191"/>
          <a:ext cx="638834" cy="255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i="1"/>
            <a:t>-2</a:t>
          </a:r>
          <a:r>
            <a:rPr lang="ru-RU" sz="800" i="1"/>
            <a:t>,2%</a:t>
          </a:r>
        </a:p>
      </cdr:txBody>
    </cdr:sp>
  </cdr:relSizeAnchor>
  <cdr:relSizeAnchor xmlns:cdr="http://schemas.openxmlformats.org/drawingml/2006/chartDrawing">
    <cdr:from>
      <cdr:x>0.90819</cdr:x>
      <cdr:y>0.00299</cdr:y>
    </cdr:from>
    <cdr:to>
      <cdr:x>0.97816</cdr:x>
      <cdr:y>0.55013</cdr:y>
    </cdr:to>
    <cdr:sp macro="" textlink="">
      <cdr:nvSpPr>
        <cdr:cNvPr id="18" name="Прямоугольник 17"/>
        <cdr:cNvSpPr/>
      </cdr:nvSpPr>
      <cdr:spPr>
        <a:xfrm xmlns:a="http://schemas.openxmlformats.org/drawingml/2006/main">
          <a:off x="5374273" y="19051"/>
          <a:ext cx="414052" cy="348126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6473-EB98-4479-9772-AA8E122F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Минаева Галина Рустемовна</dc:creator>
  <cp:lastModifiedBy>Минаева Галина Рустемовна</cp:lastModifiedBy>
  <cp:revision>7</cp:revision>
  <cp:lastPrinted>2020-11-13T07:26:00Z</cp:lastPrinted>
  <dcterms:created xsi:type="dcterms:W3CDTF">2020-11-13T07:27:00Z</dcterms:created>
  <dcterms:modified xsi:type="dcterms:W3CDTF">2020-11-13T09:34:00Z</dcterms:modified>
</cp:coreProperties>
</file>