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A9" w:rsidRDefault="00543B75" w:rsidP="00A770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9F1FA9" w:rsidRPr="003E7BFD">
        <w:rPr>
          <w:rFonts w:ascii="Times New Roman" w:eastAsia="Calibri" w:hAnsi="Times New Roman" w:cs="Times New Roman"/>
          <w:b/>
          <w:sz w:val="28"/>
          <w:szCs w:val="28"/>
        </w:rPr>
        <w:t>«Внешняя проверка бюджетной отчетности комитета Тульской области по предпринимательству и потребительскому рынку за 2020 год»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9F1FA9" w:rsidRPr="003E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1.3.1.11.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964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964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1FA9"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«Внешняя проверка бюджетной отчетности комитета Тульской области по предпринимательству и потребительскому рынку 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964940" w:rsidP="00A26D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26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1FA9"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Тульской области по предпринимательству и потребительскому рынку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6D1F" w:rsidRPr="00EC7AF8" w:rsidRDefault="00A26D1F" w:rsidP="00A26D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D1F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9F1FA9" w:rsidRDefault="009F1FA9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Годовая бюджетная отчетность </w:t>
      </w:r>
      <w:r w:rsidR="001E2B76" w:rsidRPr="001E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Тульской области по предпринимательству и потребительскому рынку 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требованиям Бюджетного кодекса РФ и иным нормативным правовым актам по составу, содержанию и срокам ее предоставления </w:t>
      </w:r>
      <w:r w:rsidR="00AC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отдельных недостатков</w:t>
      </w:r>
      <w:r w:rsidR="00AC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1FA9" w:rsidRPr="009F1FA9" w:rsidRDefault="009F1FA9" w:rsidP="009F1FA9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представлена информация об основных средствах, предусмотренная п.</w:t>
      </w:r>
      <w:r w:rsidR="00AA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Федерального стандарта № 257н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используемые методы начисления амортизации;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используемые методы определения сроков полезного использования;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балансовой стоимости, а также сумма накопленной амортизации в совокупности с суммой накопленных убытков от обесценения основных средств, входящих в соответствующую группу на начало и на конец периода;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сверка остаточной стоимости на начало и на конец периода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1FA9" w:rsidRDefault="009F1FA9" w:rsidP="009F1FA9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4 «Анализ показателей бухгалтерской отчетности субъекта бюджетной отчетности» Пояснительной записки (ф. 0503160) не представлена информация, предусмотренная п. 32 Федерального стандарта № 124н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суммах резерва на начало и конец отчетного периода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2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 w:rsidR="001E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92BC8" w:rsidRPr="00C92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Тульской области по предпринимательству и потребительскому рынку</w:t>
      </w:r>
      <w:r w:rsidR="00C92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2BC8" w:rsidRDefault="00C92BC8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BC8" w:rsidRDefault="00C92BC8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09" w:rsidRDefault="009B7B09" w:rsidP="004B7D6F">
      <w:r>
        <w:separator/>
      </w:r>
    </w:p>
  </w:endnote>
  <w:endnote w:type="continuationSeparator" w:id="0">
    <w:p w:rsidR="009B7B09" w:rsidRDefault="009B7B09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09" w:rsidRDefault="009B7B09" w:rsidP="004B7D6F">
      <w:r>
        <w:separator/>
      </w:r>
    </w:p>
  </w:footnote>
  <w:footnote w:type="continuationSeparator" w:id="0">
    <w:p w:rsidR="009B7B09" w:rsidRDefault="009B7B09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2B76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5D16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0FF5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3E54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940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B7B09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1FA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6D1F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A96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009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2BC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BF91-7C6E-4AAC-9AFC-ADE4F622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83</cp:revision>
  <cp:lastPrinted>2021-09-28T11:06:00Z</cp:lastPrinted>
  <dcterms:created xsi:type="dcterms:W3CDTF">2014-04-22T13:24:00Z</dcterms:created>
  <dcterms:modified xsi:type="dcterms:W3CDTF">2021-09-28T11:07:00Z</dcterms:modified>
</cp:coreProperties>
</file>