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2806B7"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Тульской областной Думы</w:t>
      </w:r>
      <w:r w:rsidR="0099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992781">
        <w:rPr>
          <w:rFonts w:ascii="Times New Roman" w:eastAsia="Times New Roman" w:hAnsi="Times New Roman"/>
          <w:sz w:val="28"/>
          <w:szCs w:val="28"/>
          <w:lang w:eastAsia="ru-RU"/>
        </w:rPr>
        <w:t>1.3.1.9</w:t>
      </w:r>
      <w:r w:rsidR="00280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9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92781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92781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92781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92781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2806B7" w:rsidRPr="002806B7"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областной Думы</w:t>
      </w:r>
      <w:r w:rsidR="0099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D7118" w:rsidRPr="00ED7118" w:rsidRDefault="00ED7118" w:rsidP="00ED7118">
      <w:pPr>
        <w:ind w:firstLine="720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 xml:space="preserve">Годовая бюджетная отчетность Тульской областной Думы соответствует требованиям Бюджетного кодекса РФ и иным нормативным правовым актам по составу, содержанию и срокам ее предоставления при наличии отдельных замечаний и нарушений. </w:t>
      </w:r>
    </w:p>
    <w:p w:rsidR="00ED7118" w:rsidRPr="00ED7118" w:rsidRDefault="00CB7AA4" w:rsidP="00ED711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7118" w:rsidRPr="00ED7118">
        <w:rPr>
          <w:rFonts w:ascii="Times New Roman" w:hAnsi="Times New Roman"/>
          <w:sz w:val="28"/>
          <w:szCs w:val="28"/>
        </w:rPr>
        <w:t xml:space="preserve"> текстовой части раздела 4 Пояснительной записки (ф. 0503160) не отражена информация о причинах увеличения дебиторской и кредиторской задолженности на отчетную дату в сравнении с данными за аналогичный отчетный период прошлого финансового года.</w:t>
      </w:r>
    </w:p>
    <w:p w:rsidR="00ED7118" w:rsidRPr="00ED7118" w:rsidRDefault="00ED7118" w:rsidP="00ED7118">
      <w:pPr>
        <w:ind w:firstLine="720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>При увеличении дебиторской задолженности в текстовой части Пояснительной записки (ф. 0503160) неверно указано, что дебиторская задолженность на 01.01.2022 уменьшилась по сравнению с аналогичным показателем на 01.01.2021.</w:t>
      </w:r>
    </w:p>
    <w:p w:rsidR="00ED7118" w:rsidRPr="00ED7118" w:rsidRDefault="00ED7118" w:rsidP="00ED7118">
      <w:pPr>
        <w:ind w:firstLine="720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>В текстовой части Пояснительной записки не отражена информация:</w:t>
      </w:r>
    </w:p>
    <w:p w:rsidR="00ED7118" w:rsidRPr="00ED7118" w:rsidRDefault="00ED7118" w:rsidP="00ED7118">
      <w:pPr>
        <w:ind w:firstLine="720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 xml:space="preserve"> - об основных средствах, предусмотренная п. 51 Федерального стандарта № 257н: используемые методы начисления амортизации; используемые методы определения сроков полезного использования; сумма балансовой стоимости; сверка остаточной стоимос</w:t>
      </w:r>
      <w:r w:rsidR="00A63AC1">
        <w:rPr>
          <w:rFonts w:ascii="Times New Roman" w:hAnsi="Times New Roman"/>
          <w:sz w:val="28"/>
          <w:szCs w:val="28"/>
        </w:rPr>
        <w:t>ти на начало и на конец периода.</w:t>
      </w:r>
    </w:p>
    <w:p w:rsidR="00D705D2" w:rsidRDefault="00DE52B8" w:rsidP="00ED711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280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Тульскую областную Думу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118" w:rsidRPr="00ED7118" w:rsidRDefault="00ED7118" w:rsidP="00ED711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1" w:rsidRDefault="00A63AC1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ED7118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C7" w:rsidRDefault="006423C7" w:rsidP="004B7D6F">
      <w:r>
        <w:separator/>
      </w:r>
    </w:p>
  </w:endnote>
  <w:endnote w:type="continuationSeparator" w:id="0">
    <w:p w:rsidR="006423C7" w:rsidRDefault="006423C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C7" w:rsidRDefault="006423C7" w:rsidP="004B7D6F">
      <w:r>
        <w:separator/>
      </w:r>
    </w:p>
  </w:footnote>
  <w:footnote w:type="continuationSeparator" w:id="0">
    <w:p w:rsidR="006423C7" w:rsidRDefault="006423C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9D1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4B8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06B7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3A6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3C7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005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2781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3C58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AB2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8D"/>
    <w:rsid w:val="00A63AC1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285E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B7AA4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4BDE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118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2</cp:revision>
  <cp:lastPrinted>2017-12-29T07:23:00Z</cp:lastPrinted>
  <dcterms:created xsi:type="dcterms:W3CDTF">2022-05-26T13:00:00Z</dcterms:created>
  <dcterms:modified xsi:type="dcterms:W3CDTF">2022-05-26T13:00:00Z</dcterms:modified>
</cp:coreProperties>
</file>