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Внешняя проверка бюджетной отчетн</w:t>
      </w:r>
      <w:r>
        <w:rPr>
          <w:rFonts w:ascii="Times New Roman" w:eastAsia="Calibri" w:hAnsi="Times New Roman" w:cs="Times New Roman"/>
          <w:b/>
          <w:sz w:val="28"/>
          <w:szCs w:val="28"/>
        </w:rPr>
        <w:t>ости государственной жилищной инспекции Тульской области за 202</w:t>
      </w:r>
      <w:r w:rsidR="00057B9F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7B5F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</w:t>
      </w:r>
      <w:r w:rsidR="00057B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работы счетной палаты Тульской области на 202</w:t>
      </w:r>
      <w:r w:rsidR="00057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период с </w:t>
      </w:r>
      <w:r w:rsidR="00057B9F" w:rsidRPr="00057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28.03.2022 по 06.05.2022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экспертно-аналитическое мероприятие «</w:t>
      </w:r>
      <w:r w:rsidRPr="004A050A">
        <w:rPr>
          <w:rFonts w:ascii="Times New Roman" w:eastAsia="Calibri" w:hAnsi="Times New Roman" w:cs="Times New Roman"/>
          <w:sz w:val="28"/>
          <w:szCs w:val="28"/>
        </w:rPr>
        <w:t>Внешняя проверка бюджетной отчетности государственной жилищной инспекции Тульской области за 202</w:t>
      </w:r>
      <w:r w:rsidR="00057B9F">
        <w:rPr>
          <w:rFonts w:ascii="Times New Roman" w:eastAsia="Calibri" w:hAnsi="Times New Roman" w:cs="Times New Roman"/>
          <w:sz w:val="28"/>
          <w:szCs w:val="28"/>
        </w:rPr>
        <w:t>1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D04171" w:rsidRDefault="00057B9F" w:rsidP="00D0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7B9F">
        <w:rPr>
          <w:rFonts w:ascii="Times New Roman" w:eastAsia="Calibri" w:hAnsi="Times New Roman" w:cs="Times New Roman"/>
          <w:sz w:val="28"/>
          <w:szCs w:val="28"/>
        </w:rPr>
        <w:t>В бюджетной отчетности информация отражена в полном объеме, предусмотренном действующими в проверяемом периоде федеральными стандартами для организаций государственного сектора и Инструкцией №191н, при наличии отдельных 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7B9F">
        <w:rPr>
          <w:rFonts w:ascii="Times New Roman" w:eastAsia="Calibri" w:hAnsi="Times New Roman" w:cs="Times New Roman"/>
          <w:sz w:val="28"/>
          <w:szCs w:val="28"/>
        </w:rPr>
        <w:t>(недостатков).</w:t>
      </w:r>
    </w:p>
    <w:p w:rsidR="00F7084B" w:rsidRDefault="00F7084B" w:rsidP="00F7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нарушения (недостатки) при отражении информации в текстовой части Пояснительной записки (ф. 0503160).</w:t>
      </w:r>
    </w:p>
    <w:p w:rsidR="00D04171" w:rsidRPr="00E07B31" w:rsidRDefault="00D04171" w:rsidP="00D04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в </w:t>
      </w:r>
      <w:r w:rsidRPr="004A050A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A050A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</w:t>
      </w:r>
      <w:r w:rsidRPr="00E0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171" w:rsidRPr="00E07B31" w:rsidRDefault="00D04171" w:rsidP="00D04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Аудитор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95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Т. </w:t>
      </w:r>
      <w:r w:rsidRPr="00E0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Сергеева</w:t>
      </w:r>
      <w:r w:rsidR="0095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27.05.2022</w:t>
      </w:r>
      <w:bookmarkStart w:id="0" w:name="_GoBack"/>
      <w:bookmarkEnd w:id="0"/>
    </w:p>
    <w:p w:rsidR="00D04171" w:rsidRPr="002E0343" w:rsidRDefault="002E0343" w:rsidP="00D0417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E0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четной палаты Тульской области</w:t>
      </w: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D04171" w:rsidRDefault="00D04171" w:rsidP="00D04171">
      <w:pPr>
        <w:jc w:val="both"/>
      </w:pPr>
    </w:p>
    <w:p w:rsidR="00313229" w:rsidRDefault="00313229"/>
    <w:sectPr w:rsidR="003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1"/>
    <w:rsid w:val="00057B9F"/>
    <w:rsid w:val="000744D2"/>
    <w:rsid w:val="002E0343"/>
    <w:rsid w:val="00313229"/>
    <w:rsid w:val="00396893"/>
    <w:rsid w:val="004972F1"/>
    <w:rsid w:val="00592BBE"/>
    <w:rsid w:val="006E05A2"/>
    <w:rsid w:val="007253C4"/>
    <w:rsid w:val="007D17C1"/>
    <w:rsid w:val="0095166D"/>
    <w:rsid w:val="00AD4461"/>
    <w:rsid w:val="00AD738A"/>
    <w:rsid w:val="00AF231E"/>
    <w:rsid w:val="00B53C5E"/>
    <w:rsid w:val="00C20D42"/>
    <w:rsid w:val="00D04171"/>
    <w:rsid w:val="00D23790"/>
    <w:rsid w:val="00E76B96"/>
    <w:rsid w:val="00F07124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3806-7FFE-4B20-9BFC-D5993B2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796B-68D9-4910-A597-CAB1F00C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dcterms:created xsi:type="dcterms:W3CDTF">2022-05-27T09:06:00Z</dcterms:created>
  <dcterms:modified xsi:type="dcterms:W3CDTF">2022-05-27T09:06:00Z</dcterms:modified>
</cp:coreProperties>
</file>