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DC" w:rsidRP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Выступление председателя счетной палаты Тульской о</w:t>
      </w:r>
      <w:r w:rsidR="00E931C3">
        <w:rPr>
          <w:rFonts w:ascii="Times New Roman" w:hAnsi="Times New Roman" w:cs="Times New Roman"/>
          <w:b/>
          <w:sz w:val="28"/>
          <w:szCs w:val="28"/>
        </w:rPr>
        <w:t>бласти на публичных слушаниях 20 ноября 2018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года «О заключении счетной палаты Тульской области на проект закона «О </w:t>
      </w:r>
      <w:r w:rsidR="00E931C3">
        <w:rPr>
          <w:rFonts w:ascii="Times New Roman" w:hAnsi="Times New Roman" w:cs="Times New Roman"/>
          <w:b/>
          <w:sz w:val="28"/>
          <w:szCs w:val="28"/>
        </w:rPr>
        <w:t>бюджете Тульской области на 2019 год и на плановый период 2020 и 2021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10DAE" w:rsidRDefault="00810DAE"/>
    <w:p w:rsid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95E78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810DAE">
        <w:rPr>
          <w:rFonts w:ascii="Times New Roman" w:hAnsi="Times New Roman" w:cs="Times New Roman"/>
          <w:b/>
          <w:sz w:val="28"/>
          <w:szCs w:val="28"/>
        </w:rPr>
        <w:t>!</w:t>
      </w:r>
    </w:p>
    <w:p w:rsidR="00810DAE" w:rsidRPr="00392B69" w:rsidRDefault="00895E78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 Счетной палатой подготовлено з</w:t>
      </w:r>
      <w:r w:rsidR="00643CBB" w:rsidRPr="00392B69">
        <w:rPr>
          <w:rFonts w:ascii="Times New Roman" w:hAnsi="Times New Roman" w:cs="Times New Roman"/>
          <w:sz w:val="28"/>
          <w:szCs w:val="28"/>
        </w:rPr>
        <w:t>аклю</w:t>
      </w:r>
      <w:r w:rsidR="006A50DE" w:rsidRPr="00392B69">
        <w:rPr>
          <w:rFonts w:ascii="Times New Roman" w:hAnsi="Times New Roman" w:cs="Times New Roman"/>
          <w:sz w:val="28"/>
          <w:szCs w:val="28"/>
        </w:rPr>
        <w:t>чение на проект З</w:t>
      </w:r>
      <w:r w:rsidR="00643CBB" w:rsidRPr="00392B69">
        <w:rPr>
          <w:rFonts w:ascii="Times New Roman" w:hAnsi="Times New Roman" w:cs="Times New Roman"/>
          <w:sz w:val="28"/>
          <w:szCs w:val="28"/>
        </w:rPr>
        <w:t>акона</w:t>
      </w:r>
      <w:r w:rsidR="00810DAE" w:rsidRPr="00392B69">
        <w:rPr>
          <w:rFonts w:ascii="Times New Roman" w:hAnsi="Times New Roman" w:cs="Times New Roman"/>
          <w:sz w:val="28"/>
          <w:szCs w:val="28"/>
        </w:rPr>
        <w:t xml:space="preserve"> «О </w:t>
      </w:r>
      <w:r w:rsidR="00A86C4A" w:rsidRPr="00392B69">
        <w:rPr>
          <w:rFonts w:ascii="Times New Roman" w:hAnsi="Times New Roman" w:cs="Times New Roman"/>
          <w:sz w:val="28"/>
          <w:szCs w:val="28"/>
        </w:rPr>
        <w:t>бюджете Тульской области на 2019 год и на плановый период 2020 и 2021</w:t>
      </w:r>
      <w:r w:rsidR="00810DAE" w:rsidRPr="00392B6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43CBB" w:rsidRPr="00392B69">
        <w:rPr>
          <w:rFonts w:ascii="Times New Roman" w:hAnsi="Times New Roman" w:cs="Times New Roman"/>
          <w:sz w:val="28"/>
          <w:szCs w:val="28"/>
        </w:rPr>
        <w:t xml:space="preserve"> и представлено Губернатору Тульской области и председателю Тульской областной Думы.</w:t>
      </w:r>
    </w:p>
    <w:p w:rsidR="00643CBB" w:rsidRPr="00392B69" w:rsidRDefault="00895E78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Проект закона внесен с соблюдением срока, установленного бюджетным законодательством. </w:t>
      </w:r>
      <w:r w:rsidR="00643CBB" w:rsidRPr="00392B69">
        <w:rPr>
          <w:rFonts w:ascii="Times New Roman" w:hAnsi="Times New Roman" w:cs="Times New Roman"/>
          <w:sz w:val="28"/>
          <w:szCs w:val="28"/>
        </w:rPr>
        <w:t>Заключение содержит детальный анализ всех показателей проекта бюджета, поэтому не буду повторять цифры, представленные предыдущими докладчиками.</w:t>
      </w:r>
    </w:p>
    <w:p w:rsidR="00643CBB" w:rsidRPr="00392B69" w:rsidRDefault="00643CBB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Выделю </w:t>
      </w:r>
      <w:r w:rsidR="006A50DE" w:rsidRPr="00392B69">
        <w:rPr>
          <w:rFonts w:ascii="Times New Roman" w:hAnsi="Times New Roman" w:cs="Times New Roman"/>
          <w:sz w:val="28"/>
          <w:szCs w:val="28"/>
        </w:rPr>
        <w:t>несколько важных</w:t>
      </w:r>
      <w:r w:rsidRPr="00392B6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6A50DE" w:rsidRPr="00392B69">
        <w:rPr>
          <w:rFonts w:ascii="Times New Roman" w:hAnsi="Times New Roman" w:cs="Times New Roman"/>
          <w:sz w:val="28"/>
          <w:szCs w:val="28"/>
        </w:rPr>
        <w:t>ов, которые</w:t>
      </w:r>
      <w:r w:rsidRPr="00392B69">
        <w:rPr>
          <w:rFonts w:ascii="Times New Roman" w:hAnsi="Times New Roman" w:cs="Times New Roman"/>
          <w:sz w:val="28"/>
          <w:szCs w:val="28"/>
        </w:rPr>
        <w:t xml:space="preserve"> на сегодняшний день имеет первостепенное значение.</w:t>
      </w:r>
    </w:p>
    <w:p w:rsidR="00B21063" w:rsidRPr="00392B69" w:rsidRDefault="00B21063" w:rsidP="00B2106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>Прогноз доходов сформирован в условиях действующего на день внесения Законопроекта законодательства о налогах и сборах, с учетом нормативов их распределения между уровнями бюджетов.</w:t>
      </w:r>
      <w:r w:rsidRPr="00392B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063" w:rsidRPr="00392B69" w:rsidRDefault="00B21063" w:rsidP="00B2106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eastAsia="Calibri" w:hAnsi="Times New Roman" w:cs="Times New Roman"/>
          <w:sz w:val="28"/>
          <w:szCs w:val="28"/>
        </w:rPr>
        <w:t>В целом в Законопроекте соблюдены принципы полноты отражения расходов бюджета и общего (совокупного) покрытия расходов бюджета.</w:t>
      </w:r>
    </w:p>
    <w:p w:rsidR="00723839" w:rsidRPr="00392B69" w:rsidRDefault="002721F8" w:rsidP="003965E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Предлагаемые Законопроектом размеры дефицита, государственного долга, расходы на обслуживание государственного долга соответствуют нормам, определенным бюджетным законодательством, </w:t>
      </w:r>
      <w:r w:rsidR="001B78F5" w:rsidRPr="00392B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2B69">
        <w:rPr>
          <w:rFonts w:ascii="Times New Roman" w:hAnsi="Times New Roman" w:cs="Times New Roman"/>
          <w:sz w:val="28"/>
          <w:szCs w:val="28"/>
        </w:rPr>
        <w:t>с учетом дополнительных ограничений, установленных соглашениями с Минфином России.</w:t>
      </w:r>
    </w:p>
    <w:p w:rsidR="00723839" w:rsidRPr="00392B69" w:rsidRDefault="00723839" w:rsidP="00723839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>Законопроект, как и в прошлом году, сформирован на основе 30 госпрограмм. Доля программных расходов составит 96,3% общего объема расходов бюджета области.</w:t>
      </w:r>
    </w:p>
    <w:p w:rsidR="00723839" w:rsidRPr="00392B69" w:rsidRDefault="00723839" w:rsidP="00396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>В общем объеме расходов бюджета области наибольшие доли приходятся на Госпрограммы: «Развитие образования»; «Развитие здравоохранения»; «Социальная поддержка и социальное обслуживание населения».</w:t>
      </w:r>
    </w:p>
    <w:p w:rsidR="008824DD" w:rsidRPr="00392B69" w:rsidRDefault="00014F86" w:rsidP="008824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>В проекте</w:t>
      </w:r>
      <w:r w:rsidR="00643CBB" w:rsidRPr="00392B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392B69">
        <w:rPr>
          <w:rFonts w:ascii="Times New Roman" w:hAnsi="Times New Roman" w:cs="Times New Roman"/>
          <w:sz w:val="28"/>
          <w:szCs w:val="28"/>
        </w:rPr>
        <w:t>заложены средства на реализацию</w:t>
      </w:r>
      <w:r w:rsidR="00643CBB" w:rsidRPr="00392B69">
        <w:rPr>
          <w:rFonts w:ascii="Times New Roman" w:hAnsi="Times New Roman" w:cs="Times New Roman"/>
          <w:sz w:val="28"/>
          <w:szCs w:val="28"/>
        </w:rPr>
        <w:t xml:space="preserve"> майски</w:t>
      </w:r>
      <w:r w:rsidR="00DA03DD" w:rsidRPr="00392B69">
        <w:rPr>
          <w:rFonts w:ascii="Times New Roman" w:hAnsi="Times New Roman" w:cs="Times New Roman"/>
          <w:sz w:val="28"/>
          <w:szCs w:val="28"/>
        </w:rPr>
        <w:t>х Указов Президента РФ</w:t>
      </w:r>
      <w:r w:rsidR="00844406" w:rsidRPr="00392B69">
        <w:rPr>
          <w:rFonts w:ascii="Times New Roman" w:hAnsi="Times New Roman" w:cs="Times New Roman"/>
          <w:sz w:val="28"/>
          <w:szCs w:val="28"/>
        </w:rPr>
        <w:t xml:space="preserve">, </w:t>
      </w:r>
      <w:r w:rsidR="00384EFE" w:rsidRPr="00392B69">
        <w:rPr>
          <w:rFonts w:ascii="Times New Roman" w:hAnsi="Times New Roman" w:cs="Times New Roman"/>
          <w:sz w:val="28"/>
          <w:szCs w:val="28"/>
        </w:rPr>
        <w:t>стратегических направлений</w:t>
      </w:r>
      <w:r w:rsidR="008824DD" w:rsidRPr="00392B69">
        <w:rPr>
          <w:rFonts w:ascii="Times New Roman" w:hAnsi="Times New Roman" w:cs="Times New Roman"/>
          <w:sz w:val="28"/>
          <w:szCs w:val="28"/>
        </w:rPr>
        <w:t xml:space="preserve"> развития области</w:t>
      </w:r>
      <w:r w:rsidR="00384EFE" w:rsidRPr="00392B6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16B6" w:rsidRPr="00392B69">
        <w:rPr>
          <w:rFonts w:ascii="Times New Roman" w:eastAsia="Calibri" w:hAnsi="Times New Roman" w:cs="Times New Roman"/>
          <w:sz w:val="28"/>
          <w:szCs w:val="28"/>
        </w:rPr>
        <w:t>на реализацию</w:t>
      </w:r>
      <w:r w:rsidR="008824DD" w:rsidRPr="00392B69">
        <w:rPr>
          <w:rFonts w:ascii="Times New Roman" w:eastAsia="Calibri" w:hAnsi="Times New Roman" w:cs="Times New Roman"/>
          <w:sz w:val="28"/>
          <w:szCs w:val="28"/>
        </w:rPr>
        <w:t xml:space="preserve"> 7 национальных и 21 регионального проектов.</w:t>
      </w:r>
    </w:p>
    <w:p w:rsidR="00723839" w:rsidRPr="00392B69" w:rsidRDefault="001B78F5" w:rsidP="0072383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Необходимо отметить, что на момент проведения экспертизы Законопроекта паспорта региональных проектов не утверждены. Данные </w:t>
      </w:r>
      <w:r w:rsidRPr="00392B69">
        <w:rPr>
          <w:rFonts w:ascii="Times New Roman" w:eastAsia="Calibri" w:hAnsi="Times New Roman" w:cs="Times New Roman"/>
          <w:sz w:val="28"/>
          <w:szCs w:val="28"/>
        </w:rPr>
        <w:t>п</w:t>
      </w:r>
      <w:r w:rsidR="00723839" w:rsidRPr="00392B69">
        <w:rPr>
          <w:rFonts w:ascii="Times New Roman" w:eastAsia="Calibri" w:hAnsi="Times New Roman" w:cs="Times New Roman"/>
          <w:sz w:val="28"/>
          <w:szCs w:val="28"/>
        </w:rPr>
        <w:t xml:space="preserve">роекты </w:t>
      </w:r>
      <w:r w:rsidRPr="00392B69">
        <w:rPr>
          <w:rFonts w:ascii="Times New Roman" w:eastAsia="Calibri" w:hAnsi="Times New Roman" w:cs="Times New Roman"/>
          <w:sz w:val="28"/>
          <w:szCs w:val="28"/>
        </w:rPr>
        <w:t>предстоит также интегрировать</w:t>
      </w:r>
      <w:r w:rsidR="00723839" w:rsidRPr="00392B69">
        <w:rPr>
          <w:rFonts w:ascii="Times New Roman" w:eastAsia="Calibri" w:hAnsi="Times New Roman" w:cs="Times New Roman"/>
          <w:sz w:val="28"/>
          <w:szCs w:val="28"/>
        </w:rPr>
        <w:t xml:space="preserve"> в состав государственных программ </w:t>
      </w:r>
      <w:r w:rsidR="00723839" w:rsidRPr="00392B69">
        <w:rPr>
          <w:rFonts w:ascii="Times New Roman" w:eastAsia="Calibri" w:hAnsi="Times New Roman" w:cs="Times New Roman"/>
          <w:sz w:val="28"/>
          <w:szCs w:val="28"/>
        </w:rPr>
        <w:lastRenderedPageBreak/>
        <w:t>в виде отдельных мероприятий или подпрограмм</w:t>
      </w:r>
      <w:r w:rsidRPr="00392B6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классификацией, предусмотренной в Законопроекте.</w:t>
      </w:r>
      <w:bookmarkStart w:id="0" w:name="_GoBack"/>
      <w:bookmarkEnd w:id="0"/>
      <w:r w:rsidR="00723839" w:rsidRPr="00392B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1EC" w:rsidRPr="00392B69" w:rsidRDefault="004335D0" w:rsidP="008444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В условиях неполного распределения межбюджетных трансфертов, планируемых к выделению из федерального бюджета субъектам Российской Федерации на реализацию данных проектов, предстоит еще работа </w:t>
      </w:r>
      <w:r w:rsidR="00DB16B6" w:rsidRPr="00392B69">
        <w:rPr>
          <w:rFonts w:ascii="Times New Roman" w:hAnsi="Times New Roman" w:cs="Times New Roman"/>
          <w:sz w:val="28"/>
          <w:szCs w:val="28"/>
        </w:rPr>
        <w:t>по уточнению параметров областного бюджета по доходам и расходам.</w:t>
      </w:r>
    </w:p>
    <w:p w:rsidR="00723839" w:rsidRPr="00392B69" w:rsidRDefault="00723839" w:rsidP="0072383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hAnsi="Times New Roman" w:cs="Times New Roman"/>
          <w:sz w:val="28"/>
          <w:szCs w:val="28"/>
        </w:rPr>
        <w:t xml:space="preserve">В проекте бюджета обеспечивается сохранение комплекса мер государственной поддержки населения. </w:t>
      </w:r>
    </w:p>
    <w:p w:rsidR="00723839" w:rsidRPr="00392B69" w:rsidRDefault="00723839" w:rsidP="007238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eastAsia="Calibri" w:hAnsi="Times New Roman" w:cs="Times New Roman"/>
          <w:sz w:val="28"/>
          <w:szCs w:val="28"/>
        </w:rPr>
        <w:t>В соответствии с Основными направлениями бюджетной политики области предусмотрена ежегодная индексация на прогнозный уровень инфляции публичных нормативных обязательств и иных обязательств, подлежащих индексации. В текстовой части Законопроекта процент индексации не предусматривается. Выборочный анализ нормативных правовых актов, отраженных в перечне публичных нормативных обязательств, показал, что отсутствует единообразие в подходах к индексации социальных выплат и выплат несоциального характера (по основаниям (например, в привязке к закону о федеральном бюджете) и срокам индексации). В связи с чем счетная палата рекомендует индексацию устанавливать в Законопроекте.</w:t>
      </w:r>
    </w:p>
    <w:p w:rsidR="009E4B0A" w:rsidRPr="00392B69" w:rsidRDefault="00723839" w:rsidP="009E4B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A40CBF"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 w:rsidR="00A40CBF"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бюджетных инвестиций</w:t>
      </w:r>
      <w:r w:rsidR="001B78F5"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Законопроекте предусматриваются с</w:t>
      </w:r>
      <w:r w:rsidR="007C5DD3"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к прошлому году</w:t>
      </w:r>
      <w:r w:rsidR="00A40CBF" w:rsidRP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основная доля которых направлена </w:t>
      </w:r>
      <w:r w:rsidR="009E4B0A" w:rsidRPr="00392B69">
        <w:rPr>
          <w:rFonts w:ascii="Times New Roman" w:hAnsi="Times New Roman" w:cs="Times New Roman"/>
          <w:sz w:val="28"/>
          <w:szCs w:val="28"/>
        </w:rPr>
        <w:t>на завершение строительства</w:t>
      </w:r>
      <w:r w:rsidR="008B2B7E" w:rsidRPr="00392B69">
        <w:rPr>
          <w:rFonts w:ascii="Times New Roman" w:hAnsi="Times New Roman" w:cs="Times New Roman"/>
          <w:sz w:val="28"/>
          <w:szCs w:val="28"/>
        </w:rPr>
        <w:t xml:space="preserve"> </w:t>
      </w:r>
      <w:r w:rsidR="00A40CBF" w:rsidRPr="00392B69">
        <w:rPr>
          <w:rFonts w:ascii="Times New Roman" w:hAnsi="Times New Roman" w:cs="Times New Roman"/>
          <w:sz w:val="28"/>
          <w:szCs w:val="28"/>
        </w:rPr>
        <w:t xml:space="preserve">начатых объектов </w:t>
      </w:r>
      <w:r w:rsidR="008B2B7E" w:rsidRPr="00392B69">
        <w:rPr>
          <w:rFonts w:ascii="Times New Roman" w:hAnsi="Times New Roman" w:cs="Times New Roman"/>
          <w:sz w:val="28"/>
          <w:szCs w:val="28"/>
        </w:rPr>
        <w:t>и строительство новых объектов социального характера</w:t>
      </w:r>
      <w:r w:rsidR="00BF0923" w:rsidRPr="00392B69">
        <w:rPr>
          <w:rFonts w:ascii="Times New Roman" w:hAnsi="Times New Roman" w:cs="Times New Roman"/>
          <w:sz w:val="28"/>
          <w:szCs w:val="28"/>
        </w:rPr>
        <w:t>.</w:t>
      </w:r>
    </w:p>
    <w:p w:rsidR="00736471" w:rsidRPr="00392B69" w:rsidRDefault="00736471" w:rsidP="007364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eastAsia="Calibri" w:hAnsi="Times New Roman" w:cs="Times New Roman"/>
          <w:sz w:val="28"/>
          <w:szCs w:val="28"/>
        </w:rPr>
        <w:t>Дорожный фонд сформирован в пределах прогнозируемых доходов, установленных Законом области о дорожном фонде.</w:t>
      </w:r>
    </w:p>
    <w:p w:rsidR="004F05C3" w:rsidRPr="00392B69" w:rsidRDefault="00736471" w:rsidP="003965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69">
        <w:rPr>
          <w:rFonts w:ascii="Times New Roman" w:eastAsia="Calibri" w:hAnsi="Times New Roman" w:cs="Times New Roman"/>
          <w:sz w:val="28"/>
          <w:szCs w:val="28"/>
        </w:rPr>
        <w:t>Бюджетные ассигнования на капитальный ремонт, ремонт и содержание автомобильных дорог общего пользования определены без применения утвержденных нормативов затрат и коэффициента платной деятельности, в связи с чем подлежат корректировке.</w:t>
      </w:r>
    </w:p>
    <w:p w:rsidR="00294D58" w:rsidRPr="00392B69" w:rsidRDefault="00294D58" w:rsidP="00294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69">
        <w:rPr>
          <w:rFonts w:ascii="Times New Roman" w:eastAsia="Calibri" w:hAnsi="Times New Roman" w:cs="Times New Roman"/>
          <w:sz w:val="28"/>
          <w:szCs w:val="28"/>
        </w:rPr>
        <w:t xml:space="preserve">В целях оказания финансовой поддержки со стороны бюджета области в финансировании первоочередных расходов бюджетов муниципальных образований и сбалансированности местных бюджетов в прогнозируемый период предусматривается рост объема средств, передаваемых бюджетам муниципальных образований на выравнивание бюджетной обеспеченности, в 2019 году – на 6,4% к уровню 2018 года. </w:t>
      </w:r>
    </w:p>
    <w:p w:rsidR="00392B69" w:rsidRPr="003965EF" w:rsidRDefault="00294D58" w:rsidP="00392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5EF">
        <w:rPr>
          <w:rFonts w:ascii="Times New Roman" w:eastAsia="Calibri" w:hAnsi="Times New Roman" w:cs="Times New Roman"/>
          <w:sz w:val="28"/>
          <w:szCs w:val="28"/>
        </w:rPr>
        <w:t xml:space="preserve">Законодательно распределяемый объем межбюджетных трансфертов составил 81,8% от общего объема, в том числе по </w:t>
      </w:r>
      <w:r w:rsidR="00392B69" w:rsidRPr="003965EF">
        <w:rPr>
          <w:rFonts w:ascii="Times New Roman" w:eastAsia="Calibri" w:hAnsi="Times New Roman" w:cs="Times New Roman"/>
          <w:sz w:val="28"/>
          <w:szCs w:val="28"/>
        </w:rPr>
        <w:t>субвенциям –</w:t>
      </w:r>
      <w:r w:rsidR="00392B69" w:rsidRPr="003965EF">
        <w:rPr>
          <w:rFonts w:ascii="Times New Roman" w:eastAsia="Calibri" w:hAnsi="Times New Roman" w:cs="Times New Roman"/>
          <w:sz w:val="20"/>
        </w:rPr>
        <w:t xml:space="preserve"> </w:t>
      </w:r>
      <w:r w:rsidR="00392B69" w:rsidRPr="003965EF">
        <w:rPr>
          <w:rFonts w:ascii="Times New Roman" w:eastAsia="Calibri" w:hAnsi="Times New Roman" w:cs="Times New Roman"/>
          <w:sz w:val="28"/>
          <w:szCs w:val="28"/>
        </w:rPr>
        <w:t xml:space="preserve">98,3%, дотациям 94,6%. Это достаточно высокий процент, что позволит муниципалитетам своевременно исполнять полномочия. </w:t>
      </w:r>
    </w:p>
    <w:p w:rsidR="00392B69" w:rsidRPr="003965EF" w:rsidRDefault="00392B69" w:rsidP="00294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5EF">
        <w:rPr>
          <w:rFonts w:ascii="Times New Roman" w:eastAsia="Calibri" w:hAnsi="Times New Roman" w:cs="Times New Roman"/>
          <w:sz w:val="28"/>
          <w:szCs w:val="28"/>
        </w:rPr>
        <w:t>А вот по</w:t>
      </w:r>
      <w:r w:rsidR="00294D58" w:rsidRPr="003965EF">
        <w:rPr>
          <w:rFonts w:ascii="Times New Roman" w:eastAsia="Calibri" w:hAnsi="Times New Roman" w:cs="Times New Roman"/>
          <w:sz w:val="28"/>
          <w:szCs w:val="28"/>
        </w:rPr>
        <w:t xml:space="preserve"> субсидиям </w:t>
      </w:r>
      <w:r w:rsidRPr="003965EF">
        <w:rPr>
          <w:rFonts w:ascii="Times New Roman" w:eastAsia="Calibri" w:hAnsi="Times New Roman" w:cs="Times New Roman"/>
          <w:sz w:val="28"/>
          <w:szCs w:val="28"/>
        </w:rPr>
        <w:t>и иным межбюджетным трансфертам распределение составило – 9,4% и</w:t>
      </w:r>
      <w:r w:rsidR="00294D58" w:rsidRPr="003965EF">
        <w:rPr>
          <w:rFonts w:ascii="Times New Roman" w:eastAsia="Calibri" w:hAnsi="Times New Roman" w:cs="Times New Roman"/>
          <w:sz w:val="20"/>
        </w:rPr>
        <w:t xml:space="preserve"> </w:t>
      </w:r>
      <w:r w:rsidRPr="003965EF">
        <w:rPr>
          <w:rFonts w:ascii="Times New Roman" w:eastAsia="Calibri" w:hAnsi="Times New Roman" w:cs="Times New Roman"/>
          <w:sz w:val="28"/>
          <w:szCs w:val="28"/>
        </w:rPr>
        <w:t xml:space="preserve">5,8% соответственно. Согласно Законопроекта оставшуюся часть предстоит распределить да 1 апреля 2019 года. В связи с тем, что </w:t>
      </w:r>
      <w:r w:rsidRPr="003965EF">
        <w:rPr>
          <w:rFonts w:ascii="Times New Roman" w:eastAsia="Calibri" w:hAnsi="Times New Roman" w:cs="Times New Roman"/>
          <w:sz w:val="28"/>
          <w:szCs w:val="28"/>
        </w:rPr>
        <w:lastRenderedPageBreak/>
        <w:t>предстоит еще корректировка параметров бюджета по расходам в части реализации национальных проектов, а из них значительная часть средств будет передана муниципалитетам, в целях своевременного и эффективного использования данных ресурсов, важно выдержать установленный срок.</w:t>
      </w:r>
    </w:p>
    <w:p w:rsidR="00294D58" w:rsidRPr="001234E4" w:rsidRDefault="00294D58" w:rsidP="00294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5EF">
        <w:rPr>
          <w:rFonts w:ascii="Times New Roman" w:eastAsia="Calibri" w:hAnsi="Times New Roman" w:cs="Times New Roman"/>
          <w:sz w:val="28"/>
          <w:szCs w:val="28"/>
        </w:rPr>
        <w:t xml:space="preserve"> При подготовке заключения счетной палатой было отмечено о необходимости корректировки ряда методик по расчету объема субвенций в соответствии с действующим законодательством.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5C3" w:rsidRPr="0035730E" w:rsidRDefault="00141000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Проведенный анализ Законопроекта и документов, составляющих основу формирования бюджета области, дает основание сделать вывод о возможности принятия Законопроекта.</w:t>
      </w:r>
    </w:p>
    <w:p w:rsidR="00141000" w:rsidRDefault="004F05C3" w:rsidP="00E76F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внимание!!!!</w:t>
      </w:r>
    </w:p>
    <w:sectPr w:rsidR="00141000" w:rsidSect="002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9F" w:rsidRDefault="00AB059F" w:rsidP="00F31C4D">
      <w:pPr>
        <w:spacing w:after="0" w:line="240" w:lineRule="auto"/>
      </w:pPr>
      <w:r>
        <w:separator/>
      </w:r>
    </w:p>
  </w:endnote>
  <w:endnote w:type="continuationSeparator" w:id="0">
    <w:p w:rsidR="00AB059F" w:rsidRDefault="00AB059F" w:rsidP="00F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9F" w:rsidRDefault="00AB059F" w:rsidP="00F31C4D">
      <w:pPr>
        <w:spacing w:after="0" w:line="240" w:lineRule="auto"/>
      </w:pPr>
      <w:r>
        <w:separator/>
      </w:r>
    </w:p>
  </w:footnote>
  <w:footnote w:type="continuationSeparator" w:id="0">
    <w:p w:rsidR="00AB059F" w:rsidRDefault="00AB059F" w:rsidP="00F3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256"/>
    <w:multiLevelType w:val="hybridMultilevel"/>
    <w:tmpl w:val="2F0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471"/>
    <w:multiLevelType w:val="hybridMultilevel"/>
    <w:tmpl w:val="9D542C4C"/>
    <w:lvl w:ilvl="0" w:tplc="1DD4AB3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BA2B63"/>
    <w:multiLevelType w:val="hybridMultilevel"/>
    <w:tmpl w:val="83FA9C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C66E9E"/>
    <w:multiLevelType w:val="hybridMultilevel"/>
    <w:tmpl w:val="E7F402AA"/>
    <w:lvl w:ilvl="0" w:tplc="DECE00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4C9C543E"/>
    <w:multiLevelType w:val="multilevel"/>
    <w:tmpl w:val="39F28A9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E"/>
    <w:rsid w:val="00014F86"/>
    <w:rsid w:val="000155FD"/>
    <w:rsid w:val="000421F7"/>
    <w:rsid w:val="00051EFA"/>
    <w:rsid w:val="00052B09"/>
    <w:rsid w:val="00055818"/>
    <w:rsid w:val="00065ADC"/>
    <w:rsid w:val="00090116"/>
    <w:rsid w:val="000A4A80"/>
    <w:rsid w:val="000A5974"/>
    <w:rsid w:val="001074C1"/>
    <w:rsid w:val="00141000"/>
    <w:rsid w:val="00182BC9"/>
    <w:rsid w:val="001941B7"/>
    <w:rsid w:val="001B78F5"/>
    <w:rsid w:val="001D345D"/>
    <w:rsid w:val="001E7817"/>
    <w:rsid w:val="001F176E"/>
    <w:rsid w:val="002239B9"/>
    <w:rsid w:val="00270593"/>
    <w:rsid w:val="002721F8"/>
    <w:rsid w:val="00287270"/>
    <w:rsid w:val="00294D58"/>
    <w:rsid w:val="002B72A9"/>
    <w:rsid w:val="0035730E"/>
    <w:rsid w:val="00384EFE"/>
    <w:rsid w:val="00386A21"/>
    <w:rsid w:val="00392B69"/>
    <w:rsid w:val="003965EF"/>
    <w:rsid w:val="003A408E"/>
    <w:rsid w:val="003B34D8"/>
    <w:rsid w:val="003E1085"/>
    <w:rsid w:val="004335D0"/>
    <w:rsid w:val="0043708E"/>
    <w:rsid w:val="004C176C"/>
    <w:rsid w:val="004F05C3"/>
    <w:rsid w:val="0053240A"/>
    <w:rsid w:val="0056648E"/>
    <w:rsid w:val="005D0414"/>
    <w:rsid w:val="005D2C89"/>
    <w:rsid w:val="005E5A40"/>
    <w:rsid w:val="00643CBB"/>
    <w:rsid w:val="00647D56"/>
    <w:rsid w:val="006620E8"/>
    <w:rsid w:val="006744D7"/>
    <w:rsid w:val="006A50DE"/>
    <w:rsid w:val="006C6295"/>
    <w:rsid w:val="007029FE"/>
    <w:rsid w:val="00715B0B"/>
    <w:rsid w:val="00722600"/>
    <w:rsid w:val="00723839"/>
    <w:rsid w:val="00736471"/>
    <w:rsid w:val="00775932"/>
    <w:rsid w:val="007A2804"/>
    <w:rsid w:val="007C5DD3"/>
    <w:rsid w:val="007E347F"/>
    <w:rsid w:val="007F6594"/>
    <w:rsid w:val="00810DAE"/>
    <w:rsid w:val="00844406"/>
    <w:rsid w:val="008824DD"/>
    <w:rsid w:val="00895E78"/>
    <w:rsid w:val="008B2B7E"/>
    <w:rsid w:val="008B2E5B"/>
    <w:rsid w:val="008B51E4"/>
    <w:rsid w:val="009E4B0A"/>
    <w:rsid w:val="009F640C"/>
    <w:rsid w:val="00A150BF"/>
    <w:rsid w:val="00A359C8"/>
    <w:rsid w:val="00A40CBF"/>
    <w:rsid w:val="00A66DD2"/>
    <w:rsid w:val="00A85892"/>
    <w:rsid w:val="00A86C4A"/>
    <w:rsid w:val="00A87C7B"/>
    <w:rsid w:val="00A94E1F"/>
    <w:rsid w:val="00AB059F"/>
    <w:rsid w:val="00AB5454"/>
    <w:rsid w:val="00AD0AFC"/>
    <w:rsid w:val="00AD38B0"/>
    <w:rsid w:val="00AE3C53"/>
    <w:rsid w:val="00AF3039"/>
    <w:rsid w:val="00B21063"/>
    <w:rsid w:val="00B26F34"/>
    <w:rsid w:val="00B82AAE"/>
    <w:rsid w:val="00B864C5"/>
    <w:rsid w:val="00B97870"/>
    <w:rsid w:val="00BF0923"/>
    <w:rsid w:val="00CA1FA7"/>
    <w:rsid w:val="00D001EC"/>
    <w:rsid w:val="00D1395E"/>
    <w:rsid w:val="00D660BB"/>
    <w:rsid w:val="00D82D48"/>
    <w:rsid w:val="00DA03DD"/>
    <w:rsid w:val="00DA3372"/>
    <w:rsid w:val="00DB031B"/>
    <w:rsid w:val="00DB16B6"/>
    <w:rsid w:val="00DB1ECE"/>
    <w:rsid w:val="00DD624D"/>
    <w:rsid w:val="00DE1ED9"/>
    <w:rsid w:val="00E07D11"/>
    <w:rsid w:val="00E735B6"/>
    <w:rsid w:val="00E76FC7"/>
    <w:rsid w:val="00E8024D"/>
    <w:rsid w:val="00E9311E"/>
    <w:rsid w:val="00E931C3"/>
    <w:rsid w:val="00E95214"/>
    <w:rsid w:val="00EC192B"/>
    <w:rsid w:val="00EE5499"/>
    <w:rsid w:val="00F00AF3"/>
    <w:rsid w:val="00F30069"/>
    <w:rsid w:val="00F31C4D"/>
    <w:rsid w:val="00F36B09"/>
    <w:rsid w:val="00F562CD"/>
    <w:rsid w:val="00F753C5"/>
    <w:rsid w:val="00FB51DE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6050-DBE3-4A8E-A9EA-FF03162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E7817"/>
    <w:pPr>
      <w:ind w:left="720"/>
      <w:contextualSpacing/>
    </w:pPr>
  </w:style>
  <w:style w:type="paragraph" w:styleId="a4">
    <w:name w:val="footnote text"/>
    <w:aliases w:val=" Знак,Знак"/>
    <w:basedOn w:val="a"/>
    <w:link w:val="a5"/>
    <w:uiPriority w:val="99"/>
    <w:unhideWhenUsed/>
    <w:rsid w:val="00F31C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uiPriority w:val="99"/>
    <w:rsid w:val="00F31C4D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F31C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48"/>
    <w:rPr>
      <w:rFonts w:ascii="Segoe UI" w:hAnsi="Segoe UI" w:cs="Segoe UI"/>
      <w:sz w:val="18"/>
      <w:szCs w:val="18"/>
    </w:rPr>
  </w:style>
  <w:style w:type="paragraph" w:customStyle="1" w:styleId="a9">
    <w:name w:val="*ТЕКСТ*"/>
    <w:link w:val="aa"/>
    <w:qFormat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*ТЕКСТ* Знак"/>
    <w:link w:val="a9"/>
    <w:rsid w:val="00722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rsid w:val="007226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2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Indent"/>
    <w:basedOn w:val="a"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Кузин Роман Алексеевич</cp:lastModifiedBy>
  <cp:revision>5</cp:revision>
  <cp:lastPrinted>2018-11-20T06:02:00Z</cp:lastPrinted>
  <dcterms:created xsi:type="dcterms:W3CDTF">2018-11-19T10:11:00Z</dcterms:created>
  <dcterms:modified xsi:type="dcterms:W3CDTF">2018-11-20T09:39:00Z</dcterms:modified>
</cp:coreProperties>
</file>