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D" w:rsidRPr="00CA5702" w:rsidRDefault="00F742FD" w:rsidP="00E338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A57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</w:t>
      </w:r>
      <w:r w:rsidR="00F643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аключение</w:t>
      </w:r>
      <w:bookmarkStart w:id="0" w:name="_GoBack"/>
      <w:bookmarkEnd w:id="0"/>
      <w:r w:rsidRPr="00CA57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счетной палаты Тульской области</w:t>
      </w:r>
      <w:r w:rsidRPr="00CA57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на проект закона Тульской области «Об исполнении</w:t>
      </w:r>
      <w:r w:rsidRPr="00CA57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бюджета Тульской области за 2017 год»</w:t>
      </w:r>
    </w:p>
    <w:p w:rsidR="00F742FD" w:rsidRPr="00CA5702" w:rsidRDefault="00E338DE" w:rsidP="00F742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Счетной палатой Тульской области в соответствии с пунктом 1.3.2 плана работы на 2018 год, в период с 24.05.2018 по 15.06.2018, </w:t>
      </w:r>
      <w:r w:rsidRPr="00CA5702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в соответствии со статьей 157 Бюджетного кодекса Российской Федерации, частью 2 статьи 32 Закона Тульской области «О бюджетном процессе в Тульской области» и статьей 8 Закона Тульской области «О счетной палате Тульской области»</w:t>
      </w:r>
      <w:r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, подготовлено заключение </w:t>
      </w:r>
      <w:r w:rsidR="00F742FD" w:rsidRPr="00CA5702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на проект закона Тульской области «Об исполнении бюджета Тульской области за 2017 год».</w:t>
      </w:r>
    </w:p>
    <w:p w:rsidR="00F742FD" w:rsidRPr="00CA5702" w:rsidRDefault="00E338DE" w:rsidP="00F742F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З</w:t>
      </w:r>
      <w:r w:rsidR="00F742FD" w:rsidRPr="00CA570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аключение подготовлено по результатам анализа Законопроекта и документов, представленных одновременно с ним, с учетом результатов внешней проверки годового отчета об исполнении бюджета Тульской области за 2017 год</w:t>
      </w:r>
      <w:r w:rsidR="009E2B50" w:rsidRPr="00CA5702">
        <w:rPr>
          <w:rStyle w:val="a5"/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footnoteReference w:id="1"/>
      </w:r>
      <w:r w:rsidR="00F742FD" w:rsidRPr="00CA570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, а также результатов отдельных контрольных и экспертно</w:t>
      </w:r>
      <w:r w:rsidR="00F742FD" w:rsidRPr="00CA570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noBreakHyphen/>
        <w:t>аналитических мероприятий счетной палаты Тульской области за отчетный период.</w:t>
      </w:r>
    </w:p>
    <w:p w:rsidR="00F742FD" w:rsidRPr="00CA5702" w:rsidRDefault="00F742FD" w:rsidP="00F74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CA570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Показатели Законопроекта и приложений к нему, поступивших в счетную палату Тульской области из Тульской областной Думы, соответствуют показателям годового отчета об исполнении бюджета Тульской области за 2017 год, представленного Правительством Тульской области в счетную палату Тульской области.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Законопроект и перечень приложений к нему, а также иные документы, представленные в Счетную палату области одновременно с Законопроектом, соответствуют требованиям статей 32 и 33 Закона Тульской области «О бюджетном процессе в Тульской области».</w:t>
      </w:r>
    </w:p>
    <w:p w:rsidR="000A54AD" w:rsidRPr="000A54AD" w:rsidRDefault="000A54AD" w:rsidP="000A54AD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C2D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Законом о бюджете области на 2017 год (с учетом внесенных в него изменений) доходы бюджета области на 2017 год установлены в объеме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66 571 114,3</w:t>
      </w:r>
      <w:r w:rsidRPr="000A54AD">
        <w:rPr>
          <w:rFonts w:ascii="Times New Roman" w:eastAsia="Times New Roman" w:hAnsi="Times New Roman" w:cs="Times New Roman"/>
          <w:kern w:val="28"/>
          <w:sz w:val="28"/>
          <w:lang w:eastAsia="ru-RU"/>
        </w:rPr>
        <w:t xml:space="preserve">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рублей, расходы – в объеме 71 704 101,5 тыс. рублей; дефицит – в размере 5 132 987,2 тыс. рублей (9,7% к объему доходов бюджета области без учета утвержденного объема безвозмездных поступлений).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Доходы бюджета области в 2017 году поступили в объеме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66 635 640,1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рублей, расходы составили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69 211 502,0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рублей; бюджет области исполнен с дефицитом в размере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2 575 861,9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рублей, или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4,9% к объему доходов бюджета области без учета безвозмездных поступлений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2017 году доходы бюджета области составили 100,1% к объему доходов, утвержденному Законом о бюджете области на 2017 год, и 103% к уровню 2016 года (больше на 1 931 432,0 тыс. рублей).</w:t>
      </w:r>
    </w:p>
    <w:p w:rsidR="000A54AD" w:rsidRPr="000A54AD" w:rsidRDefault="000A54AD" w:rsidP="000A54A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Поступления по налоговым и неналоговым доходам составили 52 958 218,5 тыс. рублей, или 99,8% к уточненному прогнозному показателю и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99,9% к первоначальному. </w:t>
      </w:r>
      <w:r w:rsidR="009F2DF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оступления по налоговым и неналоговым доходам </w:t>
      </w:r>
      <w:r w:rsidR="009F2DF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="009F2DFA"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уровню 2016 года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увеличились на 2,1%, или на 1 068 557,6 тыс. рублей.</w:t>
      </w:r>
    </w:p>
    <w:p w:rsidR="000A54AD" w:rsidRPr="000A54AD" w:rsidRDefault="000A54AD" w:rsidP="000A54AD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отчетном году формирование налоговых и неналоговых доходов бюджета области на </w:t>
      </w:r>
      <w:r w:rsidRPr="000A54AD">
        <w:rPr>
          <w:rFonts w:ascii="Times New Roman" w:eastAsia="Calibri" w:hAnsi="Times New Roman" w:cs="Times New Roman"/>
          <w:kern w:val="28"/>
          <w:sz w:val="28"/>
        </w:rPr>
        <w:t>92,2%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обеспечили поступления по следующим налогам: </w:t>
      </w:r>
      <w:r w:rsidRPr="000A54AD">
        <w:rPr>
          <w:rFonts w:ascii="Times New Roman" w:eastAsia="Calibri" w:hAnsi="Times New Roman" w:cs="Times New Roman"/>
          <w:kern w:val="28"/>
          <w:sz w:val="28"/>
        </w:rPr>
        <w:t>налог на прибыль организаций – 33,1% (17 533 738,7 тыс. рублей), налог на доходы физических лиц – 30,6% (16 213 008,9 тыс. рублей), акцизы – 20,1% (10 668 482,1 тыс. рублей); налог на имущество организаций – 8,4% (4 443 607,7 тыс. рублей)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BB1B4B" w:rsidRPr="009E21FF" w:rsidRDefault="00BB1B4B" w:rsidP="00BB1B4B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E21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доходов, не поступивших в 2017 году в консолидированный бюджет Тульской области в результате использования налогоплательщиками льгот, установленных законами Тульской области по отдельным налогам (налогу на прибыль организаций, налогам, взимаемым в связи с применением упрощенной системы налогообложения, налогу на имущество организаций, транспортному налогу), составил </w:t>
      </w:r>
      <w:r w:rsidRPr="009E21F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1 510 771,2 </w:t>
      </w:r>
      <w:r w:rsidRPr="009E21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рублей.</w:t>
      </w:r>
    </w:p>
    <w:p w:rsidR="00BB1B4B" w:rsidRPr="009E21FF" w:rsidRDefault="00BB1B4B" w:rsidP="00BB1B4B">
      <w:pPr>
        <w:tabs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FF">
        <w:rPr>
          <w:rFonts w:ascii="Times New Roman" w:eastAsia="Calibri" w:hAnsi="Times New Roman" w:cs="Times New Roman"/>
          <w:sz w:val="28"/>
        </w:rPr>
        <w:t xml:space="preserve">Наибольшая доля в объеме выпадающих доходов приходится на льготы по Закону области о льготном налогообложении при осуществлении инвестиционной деятельности – 63% (952 197,0 тыс. рублей), доля льгот </w:t>
      </w:r>
      <w:r w:rsidRPr="009E21FF">
        <w:rPr>
          <w:rFonts w:ascii="Times New Roman" w:eastAsia="Calibri" w:hAnsi="Times New Roman" w:cs="Times New Roman"/>
          <w:kern w:val="28"/>
          <w:sz w:val="28"/>
          <w:lang w:eastAsia="ru-RU"/>
        </w:rPr>
        <w:t>по Закону области о транспортном налоге</w:t>
      </w:r>
      <w:r w:rsidRPr="009E21FF">
        <w:rPr>
          <w:rFonts w:ascii="Times New Roman" w:eastAsia="Calibri" w:hAnsi="Times New Roman" w:cs="Times New Roman"/>
          <w:sz w:val="28"/>
        </w:rPr>
        <w:t xml:space="preserve"> </w:t>
      </w:r>
      <w:r w:rsidRPr="009E21FF">
        <w:rPr>
          <w:rFonts w:ascii="Times New Roman" w:eastAsia="Calibri" w:hAnsi="Times New Roman" w:cs="Times New Roman"/>
          <w:sz w:val="28"/>
          <w:szCs w:val="28"/>
        </w:rPr>
        <w:t xml:space="preserve">в сумме выпадающих доходов области – 24% (362 976,0 тыс. рублей), </w:t>
      </w:r>
      <w:r w:rsidRPr="009E21FF">
        <w:rPr>
          <w:rFonts w:ascii="Times New Roman" w:eastAsia="Calibri" w:hAnsi="Times New Roman" w:cs="Times New Roman"/>
          <w:kern w:val="28"/>
          <w:sz w:val="28"/>
          <w:lang w:eastAsia="ru-RU"/>
        </w:rPr>
        <w:t>по Закону области об установлении налоговых ставок УСН – 5,8% (87 817,9 тыс. рублей), по Закону области об установлении налоговых ставок для отдельных категорий ИП – 4,6% (68 953,3 тыс. рублей),</w:t>
      </w:r>
      <w:r w:rsidRPr="009E21FF">
        <w:rPr>
          <w:rFonts w:ascii="Times New Roman" w:eastAsia="Calibri" w:hAnsi="Times New Roman" w:cs="Times New Roman"/>
          <w:sz w:val="28"/>
          <w:szCs w:val="28"/>
        </w:rPr>
        <w:t xml:space="preserve"> по Закону области о льготном налогообложении в сумме выпадающих доходов области – 1,7% (25 019,0 тыс. рублей), доля льгот </w:t>
      </w:r>
      <w:r w:rsidRPr="009E21FF">
        <w:rPr>
          <w:rFonts w:ascii="Times New Roman" w:eastAsia="Calibri" w:hAnsi="Times New Roman" w:cs="Times New Roman"/>
          <w:kern w:val="28"/>
          <w:sz w:val="28"/>
          <w:lang w:eastAsia="ru-RU"/>
        </w:rPr>
        <w:t>по Закону области о налоге на</w:t>
      </w:r>
      <w:r w:rsidRPr="009E2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1FF">
        <w:rPr>
          <w:rFonts w:ascii="Times New Roman" w:eastAsia="Calibri" w:hAnsi="Times New Roman" w:cs="Times New Roman"/>
          <w:kern w:val="28"/>
          <w:sz w:val="28"/>
          <w:lang w:eastAsia="ru-RU"/>
        </w:rPr>
        <w:t>имущество</w:t>
      </w:r>
      <w:r w:rsidRPr="009E21FF">
        <w:rPr>
          <w:rFonts w:ascii="Times New Roman" w:eastAsia="Calibri" w:hAnsi="Times New Roman" w:cs="Times New Roman"/>
          <w:sz w:val="28"/>
          <w:szCs w:val="28"/>
        </w:rPr>
        <w:t xml:space="preserve"> организаций – 0,9% (13 808,0 тыс. рублей).</w:t>
      </w:r>
    </w:p>
    <w:p w:rsidR="00245656" w:rsidRPr="00245656" w:rsidRDefault="000A54AD" w:rsidP="00BB1B4B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245656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В 2017 году принято Постановление Правительства области от 28.08.2017 №365 «Об утверждении порядка оценки эффективности предоставляемых (планируемых к предоставлению) налоговых льгот». Критериями оценки эффективности налоговых льгот определены бюджетная и социальная эффективность. </w:t>
      </w:r>
      <w:r w:rsidR="00245656" w:rsidRPr="00245656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При этом </w:t>
      </w:r>
      <w:r w:rsidR="00245656" w:rsidRPr="00245656">
        <w:rPr>
          <w:rFonts w:ascii="Times New Roman" w:eastAsia="Calibri" w:hAnsi="Times New Roman" w:cs="Times New Roman"/>
          <w:sz w:val="28"/>
          <w:szCs w:val="28"/>
        </w:rPr>
        <w:t>до настоящего времени Госпрограммы не содержат необходимых показателей для оценки эффективности применения налоговых льгот и преференций, на что Счетной палатой области обращено внимание в заключении на законопроект «Об исполнении бюджета Тульской области за 2016 год» от 09.06.2017 №01</w:t>
      </w:r>
      <w:r w:rsidR="00245656" w:rsidRPr="00245656">
        <w:rPr>
          <w:rFonts w:ascii="Times New Roman" w:eastAsia="Calibri" w:hAnsi="Times New Roman" w:cs="Times New Roman"/>
          <w:sz w:val="28"/>
          <w:szCs w:val="28"/>
        </w:rPr>
        <w:noBreakHyphen/>
        <w:t>07/6.</w:t>
      </w:r>
    </w:p>
    <w:p w:rsidR="000A54AD" w:rsidRPr="009E21FF" w:rsidRDefault="000A54AD" w:rsidP="000A54AD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kern w:val="28"/>
          <w:sz w:val="28"/>
          <w:lang w:eastAsia="ru-RU"/>
        </w:rPr>
      </w:pP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Совокупная задолженность организаций, состоящих на учете в налоговых органах на территории Тульской области, по налогам и сборам, уплате пеней и налоговых санкций в бюджетную систему РФ на 1 января 2018 года составила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lang w:eastAsia="ru-RU"/>
        </w:rPr>
        <w:t>10 299 973,0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 тыс. рублей</w:t>
      </w:r>
      <w:r w:rsidR="004461CD"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, в том числе: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задолженность по налогам и сборам – 7 631 905,0 тыс. рублей (за 2017 год увеличилась на 486 521,0 тыс. рублей, или на 6,8%); задолженность по уплате пеней и налоговых санкций –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lang w:eastAsia="ru-RU"/>
        </w:rPr>
        <w:t xml:space="preserve">2 668 068,0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тыс. рублей (за 2017 год увеличилась на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lang w:eastAsia="ru-RU"/>
        </w:rPr>
        <w:t>195 617,0 тыс. рублей, или на 7,9%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). </w:t>
      </w:r>
      <w:r w:rsidR="004461CD"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>Т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>енденция увеличения задолженности</w:t>
      </w:r>
      <w:r w:rsidR="004461CD"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 сохраняется из года в год: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 </w:t>
      </w:r>
      <w:r w:rsidRPr="009E21FF">
        <w:rPr>
          <w:rFonts w:ascii="Times New Roman" w:eastAsia="Calibri" w:hAnsi="Times New Roman" w:cs="Times New Roman"/>
          <w:spacing w:val="-3"/>
          <w:kern w:val="28"/>
          <w:sz w:val="28"/>
          <w:lang w:eastAsia="ru-RU"/>
        </w:rPr>
        <w:t>прирост задолженности по отношению к предыдущему году в 2015 году составлял 3,9%, в 2016 году – 31,5%, в 2017 году – 7,1%.</w:t>
      </w:r>
    </w:p>
    <w:p w:rsidR="000A54AD" w:rsidRPr="009E21FF" w:rsidRDefault="006457DA" w:rsidP="006457DA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</w:pPr>
      <w:r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Б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езвозмездные поступления в бюджет области </w:t>
      </w:r>
      <w:r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в 2017 году 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составили 13 677 421,6 тыс. рублей</w:t>
      </w:r>
      <w:r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(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101,1% от показателей, утвержденных Законом о бюджете области на 2017 год, и 106,7% к уровню 2016 года</w:t>
      </w:r>
      <w:r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), в том числе б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езвозмездные поступления из федерального бюджета </w:t>
      </w:r>
      <w:r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–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13 117 042,9 тыс. рублей (100,5% от утвержденного объема и 118,7% к уровню 2016 года (больше на 2 068 970,2 тыс. рублей)), в том числе: дотации – </w:t>
      </w:r>
      <w:r w:rsidR="000A54AD" w:rsidRPr="009E21FF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3 074 351,0 тыс. рублей (больше уровня 2016 года 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на 696 266,1 тыс. рублей);</w:t>
      </w:r>
      <w:r w:rsidR="000A54AD" w:rsidRPr="009E21FF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 субсидии – 2 693 983,4 тыс. рублей (больше 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на 845 011,5 тыс. рублей</w:t>
      </w:r>
      <w:r w:rsidR="000A54AD" w:rsidRPr="009E21FF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); субвенции – 6 061 561,9 тыс. рублей (больше на </w:t>
      </w:r>
      <w:r w:rsidR="000A54AD" w:rsidRPr="009E21FF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205 138,6 тыс.</w:t>
      </w:r>
      <w:r w:rsidR="000A54AD" w:rsidRPr="009E21FF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 рублей); иные межбюджетные трансферты – 1 287 146,6 тыс. рублей (больше на 322 554,0 тыс. рублей).</w:t>
      </w:r>
    </w:p>
    <w:p w:rsidR="000A54AD" w:rsidRPr="000A54AD" w:rsidRDefault="000A54AD" w:rsidP="000A54AD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lang w:eastAsia="ru-RU"/>
        </w:rPr>
      </w:pPr>
      <w:r w:rsidRPr="000A54AD">
        <w:rPr>
          <w:rFonts w:ascii="Times New Roman" w:hAnsi="Times New Roman" w:cs="Times New Roman"/>
          <w:kern w:val="28"/>
          <w:sz w:val="28"/>
          <w:szCs w:val="28"/>
        </w:rPr>
        <w:t xml:space="preserve">Доходы бюджета области в 2017 году администрировали 15 территориальных органов федеральных органов исполнительной власти по Тульской области и 27 государственных органов Тульской области.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Доходы, администрируемые </w:t>
      </w:r>
      <w:r w:rsidRPr="000A54AD">
        <w:rPr>
          <w:rFonts w:ascii="Times New Roman" w:hAnsi="Times New Roman" w:cs="Times New Roman"/>
          <w:kern w:val="28"/>
          <w:sz w:val="28"/>
          <w:szCs w:val="28"/>
        </w:rPr>
        <w:t>территориальными органами федеральных органов исполнительной власти, составили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78,9%</w:t>
      </w:r>
      <w:r w:rsidRPr="000A54AD">
        <w:rPr>
          <w:rFonts w:ascii="Times New Roman" w:hAnsi="Times New Roman" w:cs="Times New Roman"/>
          <w:kern w:val="28"/>
          <w:sz w:val="28"/>
          <w:szCs w:val="28"/>
        </w:rPr>
        <w:t xml:space="preserve"> от объема доходов, поступивших в бюджет области в 2017 году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, из них наибольший удельный вес составили поступления, администрируемые УФНС по Тульской области (73,3%), </w:t>
      </w:r>
      <w:r w:rsidRPr="000A54AD">
        <w:rPr>
          <w:rFonts w:ascii="Times New Roman" w:hAnsi="Times New Roman" w:cs="Times New Roman"/>
          <w:kern w:val="28"/>
          <w:sz w:val="28"/>
          <w:szCs w:val="28"/>
        </w:rPr>
        <w:t xml:space="preserve">УФК по Тульской области (4,4%).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Доходы, администрируемые государственными органами Тульской области, составили 21,1% в общем объеме доходов, из них наибольшая доля приходится на Министерство труда и социальной защиты области (42,4%); Министерство финансов области (24,6%); Министерство сельского хозяйства области (10,9%).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</w:t>
      </w:r>
      <w:r w:rsidR="00B00B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2017 году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составили 96,5% к объему расходов, утвержденному Законом о бюджете области на 2017 год, и 96,4% к показателям уточненной Сводной бюджетной </w:t>
      </w:r>
      <w:r w:rsidRPr="002324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росписи</w:t>
      </w:r>
      <w:r w:rsidR="002324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A54AD" w:rsidRPr="009E21FF" w:rsidRDefault="000A54AD" w:rsidP="000A5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E21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исполнение публичных нормативных обязательств составили </w:t>
      </w:r>
      <w:r w:rsidRPr="009E21FF">
        <w:rPr>
          <w:rFonts w:ascii="Times New Roman" w:eastAsia="Calibri" w:hAnsi="Times New Roman" w:cs="Times New Roman"/>
          <w:kern w:val="28"/>
          <w:sz w:val="28"/>
          <w:szCs w:val="28"/>
        </w:rPr>
        <w:t>11 000 318,7</w:t>
      </w:r>
      <w:r w:rsidRPr="009E21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тыс. рублей, что на 76 486,3 тыс. рублей, или на 0,7%, меньше показателя, утвержденного Законом о бюджете области на 2017 год.</w:t>
      </w:r>
    </w:p>
    <w:p w:rsidR="000A54AD" w:rsidRPr="000A54AD" w:rsidRDefault="000A54AD" w:rsidP="000A54AD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общем объеме исполненных расходов наибольшая доля приходится на разделы </w:t>
      </w:r>
      <w:r w:rsidRPr="000A54AD">
        <w:rPr>
          <w:rFonts w:ascii="Times New Roman" w:eastAsia="Calibri" w:hAnsi="Times New Roman" w:cs="Times New Roman"/>
          <w:kern w:val="28"/>
          <w:sz w:val="28"/>
          <w:szCs w:val="28"/>
        </w:rPr>
        <w:t>1000 «Социальная политика» – 31,5%; 0700 «Образование» – 27,1%; 0400 «Национальная экономика» – 16,4%; 0900 «Здравоохранение» – 10,5%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A54AD" w:rsidRPr="000A54AD" w:rsidRDefault="000A54AD" w:rsidP="000A54AD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Программные расходы в 2017 году осуществлялись в рамках реализации 23 Госпрограмм и составили </w:t>
      </w:r>
      <w:r w:rsidRPr="000A54AD">
        <w:rPr>
          <w:rFonts w:ascii="Times New Roman" w:eastAsia="Calibri" w:hAnsi="Times New Roman" w:cs="Times New Roman"/>
          <w:kern w:val="28"/>
          <w:sz w:val="28"/>
          <w:szCs w:val="28"/>
        </w:rPr>
        <w:t>66 330 655,0 тыс. рублей, или 96,9% объема бюджетных ассигнований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предусмотренного на указанные цели Законом о бюджете области на 2017 год, и 96,6% объема бюджетных ассигнований, предусмотренного на реализацию Госпрограмм уточненной Сводной бюджетной росписью. По сравнению с 2016 годом расходы на реализацию Госпрограмм увеличились на 8,1% (на </w:t>
      </w:r>
      <w:r w:rsidRPr="000A54A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4 970 314,7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рублей).</w:t>
      </w:r>
    </w:p>
    <w:p w:rsidR="000A54AD" w:rsidRPr="009E21FF" w:rsidRDefault="000A54AD" w:rsidP="000A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E21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Наибольшая доля в общем объеме кассовых расходов бюджета области (в совокупности – 63,5%) приходится на Госпрограммы в сфере образования, здравоохранения, социальной поддержки и социального обслуживания </w:t>
      </w:r>
      <w:r w:rsidRPr="009E21F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населения (по сравнению с 2016 годом их доля увеличилась на 0,8 процентного пункта).</w:t>
      </w:r>
    </w:p>
    <w:p w:rsidR="000A54AD" w:rsidRPr="000A54AD" w:rsidRDefault="000A54AD" w:rsidP="000A54A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Pr="000A54AD">
        <w:rPr>
          <w:rFonts w:ascii="Times New Roman" w:eastAsia="Calibri" w:hAnsi="Times New Roman" w:cs="Times New Roman"/>
          <w:kern w:val="28"/>
          <w:sz w:val="28"/>
        </w:rPr>
        <w:t xml:space="preserve">19 558 623,3 тыс. рублей, или 96,3%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плановых назначений, установленных Законом о бюджете области на 2017 год</w:t>
      </w:r>
      <w:r w:rsidR="00DB78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96,1% от показателей уточненной Сводной бюджетной росписи. </w:t>
      </w:r>
      <w:r w:rsidRPr="000A54AD">
        <w:rPr>
          <w:rFonts w:ascii="Times New Roman" w:eastAsia="Calibri" w:hAnsi="Times New Roman" w:cs="Times New Roman"/>
          <w:kern w:val="28"/>
          <w:sz w:val="28"/>
        </w:rPr>
        <w:t xml:space="preserve">К уровню 2016 года указанные расходы увеличились на 115 933,8 тыс. рублей (на 0,6%),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общем объеме расходов бюджета области их доля уменьшилась на 1,5 процентного пункта и составила 28,3%.</w:t>
      </w:r>
    </w:p>
    <w:p w:rsidR="000A54AD" w:rsidRPr="000A54AD" w:rsidRDefault="00E338DE" w:rsidP="000A54AD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="000A54AD"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сновной объем межбюджетных трансфертов (91,8% от общего объема) приходился на три раздела бюджетной классификации расходов – 0700 «Образование» (69,4%), 1400 «Межбюджетные трансферты общего характера бюджетам </w:t>
      </w:r>
      <w:r w:rsidR="000A54AD" w:rsidRPr="000A54AD">
        <w:rPr>
          <w:rFonts w:ascii="Times New Roman" w:eastAsia="Calibri" w:hAnsi="Times New Roman" w:cs="Times New Roman"/>
          <w:kern w:val="28"/>
          <w:sz w:val="28"/>
          <w:szCs w:val="28"/>
        </w:rPr>
        <w:t>бюджетной системы Российской Федерации» (12,1%)</w:t>
      </w:r>
      <w:r w:rsidR="000A54AD"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 0500 «Жилищно-коммунальное хозяйство» (10,3%)</w:t>
      </w:r>
      <w:r w:rsidR="000A54AD" w:rsidRPr="000A54A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0A54AD" w:rsidRPr="000A54AD" w:rsidRDefault="000A54AD" w:rsidP="000A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lang w:eastAsia="ru-RU"/>
        </w:rPr>
      </w:pP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Исполнение ниже общего уровня (меньше 96,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>1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%) отмечается по 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шести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разделам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>, из них меньше 90% по разделу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0400 «Национальная экономика» 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>– 66,6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%,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по разделу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0800 «Культура и кинематография» 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– 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87,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>7</w:t>
      </w:r>
      <w:r w:rsidRPr="000A54AD">
        <w:rPr>
          <w:rFonts w:ascii="Times New Roman" w:eastAsia="Calibri" w:hAnsi="Times New Roman" w:cs="Times New Roman"/>
          <w:kern w:val="28"/>
          <w:sz w:val="28"/>
          <w:lang w:eastAsia="ru-RU"/>
        </w:rPr>
        <w:t>%</w:t>
      </w:r>
      <w:r w:rsidR="00A028CF">
        <w:rPr>
          <w:rFonts w:ascii="Times New Roman" w:eastAsia="Calibri" w:hAnsi="Times New Roman" w:cs="Times New Roman"/>
          <w:kern w:val="28"/>
          <w:sz w:val="28"/>
          <w:lang w:eastAsia="ru-RU"/>
        </w:rPr>
        <w:t>.</w:t>
      </w:r>
    </w:p>
    <w:p w:rsidR="000A54AD" w:rsidRPr="009E21FF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9E21FF">
        <w:rPr>
          <w:rFonts w:ascii="Times New Roman" w:hAnsi="Times New Roman"/>
          <w:spacing w:val="-4"/>
          <w:kern w:val="28"/>
          <w:sz w:val="28"/>
          <w:szCs w:val="28"/>
        </w:rPr>
        <w:t>Бюджет области в 2017 году исполнен с дефицитом в размере 2 575 861,9 тыс. рублей, что составляет 4,9% к объему доходов бюджета области без учета безвозмездных поступлений.</w:t>
      </w:r>
      <w:r w:rsidRPr="009E21FF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Основными источниками финансирования дефицита бюджета области являлись кредиты кредитных организаций и бюджетные кредиты, предоставленные из федерального бюджета.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Объем государственного долга Тульской области за 2017 год увеличился на </w:t>
      </w:r>
      <w:r w:rsidRPr="000A54AD">
        <w:rPr>
          <w:rFonts w:ascii="Times New Roman" w:eastAsia="Calibri" w:hAnsi="Times New Roman" w:cs="Times New Roman"/>
          <w:kern w:val="28"/>
          <w:sz w:val="28"/>
        </w:rPr>
        <w:t>2 948 751,0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тыс. рублей и составил на 1 января 2018 года </w:t>
      </w:r>
      <w:r w:rsidRPr="000A54AD">
        <w:rPr>
          <w:rFonts w:ascii="Times New Roman" w:eastAsia="Calibri" w:hAnsi="Times New Roman" w:cs="Times New Roman"/>
          <w:kern w:val="28"/>
          <w:sz w:val="28"/>
        </w:rPr>
        <w:t>18 676 396,0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тыс. рублей. Показатель долговой нагрузки в 2017 году к уровню 2016 года увеличился на 5 процентных пунктов и составил 35,3%.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исполнении бюджета области в 2017 году предельный объем государственного внутреннего долга Тульской области превышен не был.</w:t>
      </w:r>
    </w:p>
    <w:p w:rsidR="000A54AD" w:rsidRPr="000A54AD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Расходы бюджета области на обслуживание государственного долга Тульской области в 2017 году составили 678 669,4 тыс. рублей, или 94,9% к показателю, утвержденному в Законе о бюджете области на 2017 год. По сравнению с 2016 годом объем процентных расходов бюджета области уменьшился на 22,7%, или на 199 441,5 тыс. рублей.</w:t>
      </w:r>
    </w:p>
    <w:p w:rsidR="000A54AD" w:rsidRPr="000A54AD" w:rsidRDefault="000A54AD" w:rsidP="000A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общем объеме расходов бюджета области без учета расходов, осуществляемых за счет субвенций, поступающих из федерального бюджета, доля расходов на обслуживание государственного долга Тульской области составила 1%, что существенно ниже предельного значения, установленного статьей 111 БК РФ.</w:t>
      </w:r>
    </w:p>
    <w:p w:rsidR="000A54AD" w:rsidRPr="006A7B26" w:rsidRDefault="000A54AD" w:rsidP="000A54A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A7B2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Показатели Законопроекта и приложений к нему, поступивших в Счетную палату области из Областной Думы, соответствуют показателям годового отчета об исполнении бюджета области за 2017 год, представленного </w:t>
      </w:r>
      <w:r w:rsidRPr="006A7B2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Правительством области в Счетную палату области для проведения внешней проверки.</w:t>
      </w:r>
    </w:p>
    <w:p w:rsidR="003C4B95" w:rsidRDefault="003C4B95" w:rsidP="003C4B9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выводах по результатам экспертно-аналитического мероприятия счетная палата отметила, что представленный проект закона Тульской области в основном соответствует нормам действующего законодательства.</w:t>
      </w:r>
    </w:p>
    <w:p w:rsidR="00F742FD" w:rsidRPr="00CA5702" w:rsidRDefault="00F742FD" w:rsidP="00C62182">
      <w:pPr>
        <w:tabs>
          <w:tab w:val="right" w:pos="9355"/>
        </w:tabs>
        <w:spacing w:before="400"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03AE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Аудитор счетной палаты</w:t>
      </w:r>
      <w:r w:rsidR="00B67577" w:rsidRPr="00303AE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03AE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</w:t>
      </w:r>
      <w:r w:rsidRPr="00303AE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О.П. Гремякова</w:t>
      </w:r>
    </w:p>
    <w:sectPr w:rsidR="00F742FD" w:rsidRPr="00CA5702" w:rsidSect="00783FC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49" w:rsidRDefault="00121849" w:rsidP="00F742FD">
      <w:pPr>
        <w:spacing w:after="0" w:line="240" w:lineRule="auto"/>
      </w:pPr>
      <w:r>
        <w:separator/>
      </w:r>
    </w:p>
  </w:endnote>
  <w:endnote w:type="continuationSeparator" w:id="0">
    <w:p w:rsidR="00121849" w:rsidRDefault="00121849" w:rsidP="00F7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49" w:rsidRDefault="00121849" w:rsidP="00F742FD">
      <w:pPr>
        <w:spacing w:after="0" w:line="240" w:lineRule="auto"/>
      </w:pPr>
      <w:r>
        <w:separator/>
      </w:r>
    </w:p>
  </w:footnote>
  <w:footnote w:type="continuationSeparator" w:id="0">
    <w:p w:rsidR="00121849" w:rsidRDefault="00121849" w:rsidP="00F742FD">
      <w:pPr>
        <w:spacing w:after="0" w:line="240" w:lineRule="auto"/>
      </w:pPr>
      <w:r>
        <w:continuationSeparator/>
      </w:r>
    </w:p>
  </w:footnote>
  <w:footnote w:id="1">
    <w:p w:rsidR="009C6F35" w:rsidRPr="009E2B50" w:rsidRDefault="009C6F35" w:rsidP="007A1469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2B5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2B50"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9E2B50">
        <w:rPr>
          <w:rFonts w:ascii="Times New Roman" w:hAnsi="Times New Roman" w:cs="Times New Roman"/>
          <w:sz w:val="22"/>
          <w:szCs w:val="22"/>
        </w:rPr>
        <w:t xml:space="preserve">аключение </w:t>
      </w:r>
      <w:r>
        <w:rPr>
          <w:rFonts w:ascii="Times New Roman" w:hAnsi="Times New Roman" w:cs="Times New Roman"/>
          <w:sz w:val="22"/>
          <w:szCs w:val="22"/>
        </w:rPr>
        <w:t xml:space="preserve">счетной палаты Тульской области </w:t>
      </w:r>
      <w:r w:rsidRPr="009E2B50">
        <w:rPr>
          <w:rFonts w:ascii="Times New Roman" w:hAnsi="Times New Roman" w:cs="Times New Roman"/>
          <w:sz w:val="22"/>
          <w:szCs w:val="22"/>
        </w:rPr>
        <w:t>№01</w:t>
      </w:r>
      <w:r>
        <w:rPr>
          <w:rFonts w:ascii="Times New Roman" w:hAnsi="Times New Roman" w:cs="Times New Roman"/>
          <w:sz w:val="22"/>
          <w:szCs w:val="22"/>
        </w:rPr>
        <w:noBreakHyphen/>
      </w:r>
      <w:r w:rsidRPr="009E2B50">
        <w:rPr>
          <w:rFonts w:ascii="Times New Roman" w:hAnsi="Times New Roman" w:cs="Times New Roman"/>
          <w:sz w:val="22"/>
          <w:szCs w:val="22"/>
        </w:rPr>
        <w:t>06/18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Pr="009E2B50">
        <w:rPr>
          <w:rFonts w:ascii="Times New Roman" w:hAnsi="Times New Roman" w:cs="Times New Roman"/>
          <w:sz w:val="22"/>
          <w:szCs w:val="22"/>
        </w:rPr>
        <w:t xml:space="preserve"> 21.05.2018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66834216"/>
      <w:docPartObj>
        <w:docPartGallery w:val="Page Numbers (Top of Page)"/>
        <w:docPartUnique/>
      </w:docPartObj>
    </w:sdtPr>
    <w:sdtEndPr/>
    <w:sdtContent>
      <w:p w:rsidR="009C6F35" w:rsidRPr="00783FC9" w:rsidRDefault="009C6F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F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3F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8FF"/>
    <w:multiLevelType w:val="hybridMultilevel"/>
    <w:tmpl w:val="871A79A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FD"/>
    <w:rsid w:val="00000AF8"/>
    <w:rsid w:val="00006AC2"/>
    <w:rsid w:val="00007D39"/>
    <w:rsid w:val="00021296"/>
    <w:rsid w:val="00022743"/>
    <w:rsid w:val="000235B0"/>
    <w:rsid w:val="0002671A"/>
    <w:rsid w:val="00036D9D"/>
    <w:rsid w:val="00050119"/>
    <w:rsid w:val="0005075D"/>
    <w:rsid w:val="00051827"/>
    <w:rsid w:val="00051AE2"/>
    <w:rsid w:val="00054D74"/>
    <w:rsid w:val="00067EC8"/>
    <w:rsid w:val="00082CC8"/>
    <w:rsid w:val="00082F42"/>
    <w:rsid w:val="0008659B"/>
    <w:rsid w:val="000923CC"/>
    <w:rsid w:val="000938BA"/>
    <w:rsid w:val="000A32D0"/>
    <w:rsid w:val="000A54AD"/>
    <w:rsid w:val="000B4FD5"/>
    <w:rsid w:val="000C0445"/>
    <w:rsid w:val="000C411E"/>
    <w:rsid w:val="000D313D"/>
    <w:rsid w:val="000E36D4"/>
    <w:rsid w:val="000E71D1"/>
    <w:rsid w:val="000F3B5F"/>
    <w:rsid w:val="000F3BB8"/>
    <w:rsid w:val="0010726C"/>
    <w:rsid w:val="00110145"/>
    <w:rsid w:val="00115F73"/>
    <w:rsid w:val="00121849"/>
    <w:rsid w:val="0012379B"/>
    <w:rsid w:val="00125A9F"/>
    <w:rsid w:val="001316E2"/>
    <w:rsid w:val="00136D51"/>
    <w:rsid w:val="001374B2"/>
    <w:rsid w:val="001423FB"/>
    <w:rsid w:val="00153435"/>
    <w:rsid w:val="00155283"/>
    <w:rsid w:val="001564E0"/>
    <w:rsid w:val="00156CEC"/>
    <w:rsid w:val="0016433B"/>
    <w:rsid w:val="00167BC4"/>
    <w:rsid w:val="00177BC4"/>
    <w:rsid w:val="00182BE6"/>
    <w:rsid w:val="00186D88"/>
    <w:rsid w:val="001878B7"/>
    <w:rsid w:val="00194D78"/>
    <w:rsid w:val="001D19D1"/>
    <w:rsid w:val="001D220A"/>
    <w:rsid w:val="001D75BF"/>
    <w:rsid w:val="001E2E04"/>
    <w:rsid w:val="001F4C65"/>
    <w:rsid w:val="0020181F"/>
    <w:rsid w:val="00212CD5"/>
    <w:rsid w:val="00220B6F"/>
    <w:rsid w:val="00232478"/>
    <w:rsid w:val="00233F5B"/>
    <w:rsid w:val="00235E2A"/>
    <w:rsid w:val="00241B33"/>
    <w:rsid w:val="00245656"/>
    <w:rsid w:val="00246951"/>
    <w:rsid w:val="00250F1B"/>
    <w:rsid w:val="00252954"/>
    <w:rsid w:val="00256304"/>
    <w:rsid w:val="00274602"/>
    <w:rsid w:val="00275995"/>
    <w:rsid w:val="00283549"/>
    <w:rsid w:val="00284AB7"/>
    <w:rsid w:val="00291138"/>
    <w:rsid w:val="00293463"/>
    <w:rsid w:val="002A4163"/>
    <w:rsid w:val="002A75B6"/>
    <w:rsid w:val="002B68B1"/>
    <w:rsid w:val="002D0314"/>
    <w:rsid w:val="002D041B"/>
    <w:rsid w:val="002D2D9E"/>
    <w:rsid w:val="002D497F"/>
    <w:rsid w:val="002D52A8"/>
    <w:rsid w:val="002E0152"/>
    <w:rsid w:val="002E19B9"/>
    <w:rsid w:val="002F0C5F"/>
    <w:rsid w:val="002F2EFB"/>
    <w:rsid w:val="002F4B8D"/>
    <w:rsid w:val="003013B0"/>
    <w:rsid w:val="003020F8"/>
    <w:rsid w:val="003028B2"/>
    <w:rsid w:val="00303AE0"/>
    <w:rsid w:val="00322A91"/>
    <w:rsid w:val="00341019"/>
    <w:rsid w:val="00343C52"/>
    <w:rsid w:val="003448C6"/>
    <w:rsid w:val="00353331"/>
    <w:rsid w:val="003549AA"/>
    <w:rsid w:val="00355583"/>
    <w:rsid w:val="00370AD6"/>
    <w:rsid w:val="00371B75"/>
    <w:rsid w:val="00373C5D"/>
    <w:rsid w:val="0038015D"/>
    <w:rsid w:val="003805BD"/>
    <w:rsid w:val="00382D8B"/>
    <w:rsid w:val="00386BF8"/>
    <w:rsid w:val="003939CD"/>
    <w:rsid w:val="00396017"/>
    <w:rsid w:val="003A7D18"/>
    <w:rsid w:val="003B6260"/>
    <w:rsid w:val="003C1AA4"/>
    <w:rsid w:val="003C4B95"/>
    <w:rsid w:val="003C61F6"/>
    <w:rsid w:val="003C6BAA"/>
    <w:rsid w:val="003D4AF0"/>
    <w:rsid w:val="003E31E9"/>
    <w:rsid w:val="003E631F"/>
    <w:rsid w:val="003E6BAF"/>
    <w:rsid w:val="003F4C7A"/>
    <w:rsid w:val="003F6253"/>
    <w:rsid w:val="00402C79"/>
    <w:rsid w:val="00407C19"/>
    <w:rsid w:val="00410F45"/>
    <w:rsid w:val="004113A9"/>
    <w:rsid w:val="00412006"/>
    <w:rsid w:val="00415C4B"/>
    <w:rsid w:val="00424B89"/>
    <w:rsid w:val="00424E47"/>
    <w:rsid w:val="00434ECC"/>
    <w:rsid w:val="00436877"/>
    <w:rsid w:val="00445E63"/>
    <w:rsid w:val="004461CD"/>
    <w:rsid w:val="0044654B"/>
    <w:rsid w:val="0044678D"/>
    <w:rsid w:val="00447E1F"/>
    <w:rsid w:val="00452E65"/>
    <w:rsid w:val="0045535D"/>
    <w:rsid w:val="00466C35"/>
    <w:rsid w:val="00475993"/>
    <w:rsid w:val="00476503"/>
    <w:rsid w:val="004828AD"/>
    <w:rsid w:val="0049078B"/>
    <w:rsid w:val="004941A5"/>
    <w:rsid w:val="004A0F53"/>
    <w:rsid w:val="004A10D2"/>
    <w:rsid w:val="004C20F9"/>
    <w:rsid w:val="004C3181"/>
    <w:rsid w:val="004C74F5"/>
    <w:rsid w:val="004D2068"/>
    <w:rsid w:val="004D2D93"/>
    <w:rsid w:val="004E0AA6"/>
    <w:rsid w:val="004E10BD"/>
    <w:rsid w:val="004E7127"/>
    <w:rsid w:val="004F095C"/>
    <w:rsid w:val="004F11E8"/>
    <w:rsid w:val="004F1823"/>
    <w:rsid w:val="00505AB3"/>
    <w:rsid w:val="00510EA8"/>
    <w:rsid w:val="00511C24"/>
    <w:rsid w:val="005349CA"/>
    <w:rsid w:val="00540E05"/>
    <w:rsid w:val="00560971"/>
    <w:rsid w:val="00564338"/>
    <w:rsid w:val="005706A9"/>
    <w:rsid w:val="00571D66"/>
    <w:rsid w:val="00572B35"/>
    <w:rsid w:val="00583B65"/>
    <w:rsid w:val="00592AAD"/>
    <w:rsid w:val="005A7CB0"/>
    <w:rsid w:val="005B16CC"/>
    <w:rsid w:val="005C0E0D"/>
    <w:rsid w:val="005C1570"/>
    <w:rsid w:val="005C7C31"/>
    <w:rsid w:val="005E2064"/>
    <w:rsid w:val="005E42BB"/>
    <w:rsid w:val="005F0235"/>
    <w:rsid w:val="005F0A0D"/>
    <w:rsid w:val="005F3888"/>
    <w:rsid w:val="006000E2"/>
    <w:rsid w:val="00603433"/>
    <w:rsid w:val="00603BFC"/>
    <w:rsid w:val="00603E96"/>
    <w:rsid w:val="00626C16"/>
    <w:rsid w:val="00627C75"/>
    <w:rsid w:val="00633CCB"/>
    <w:rsid w:val="00640BFC"/>
    <w:rsid w:val="006457DA"/>
    <w:rsid w:val="00645B59"/>
    <w:rsid w:val="0065149C"/>
    <w:rsid w:val="0065582B"/>
    <w:rsid w:val="00655F48"/>
    <w:rsid w:val="0066115B"/>
    <w:rsid w:val="00661A7B"/>
    <w:rsid w:val="0067093F"/>
    <w:rsid w:val="00670A6E"/>
    <w:rsid w:val="00670E7E"/>
    <w:rsid w:val="00671660"/>
    <w:rsid w:val="00673D68"/>
    <w:rsid w:val="00674FA4"/>
    <w:rsid w:val="00675A28"/>
    <w:rsid w:val="00676D14"/>
    <w:rsid w:val="00694DEE"/>
    <w:rsid w:val="006A1DE4"/>
    <w:rsid w:val="006A662F"/>
    <w:rsid w:val="006A7B26"/>
    <w:rsid w:val="006B4E55"/>
    <w:rsid w:val="006C78F5"/>
    <w:rsid w:val="006D0643"/>
    <w:rsid w:val="006D4131"/>
    <w:rsid w:val="006D68AD"/>
    <w:rsid w:val="006E7759"/>
    <w:rsid w:val="006F79C4"/>
    <w:rsid w:val="00700659"/>
    <w:rsid w:val="00703F6C"/>
    <w:rsid w:val="0070564C"/>
    <w:rsid w:val="00706899"/>
    <w:rsid w:val="007102A6"/>
    <w:rsid w:val="007105BF"/>
    <w:rsid w:val="00713ADD"/>
    <w:rsid w:val="007179B5"/>
    <w:rsid w:val="0072387B"/>
    <w:rsid w:val="00725300"/>
    <w:rsid w:val="00726DAD"/>
    <w:rsid w:val="007279E1"/>
    <w:rsid w:val="007416CC"/>
    <w:rsid w:val="00745A75"/>
    <w:rsid w:val="00753419"/>
    <w:rsid w:val="00766982"/>
    <w:rsid w:val="0077399D"/>
    <w:rsid w:val="0078172C"/>
    <w:rsid w:val="00783FC9"/>
    <w:rsid w:val="00795599"/>
    <w:rsid w:val="007A0749"/>
    <w:rsid w:val="007A1469"/>
    <w:rsid w:val="007A6B5C"/>
    <w:rsid w:val="007C29F4"/>
    <w:rsid w:val="007C46B5"/>
    <w:rsid w:val="007C7800"/>
    <w:rsid w:val="007C7F32"/>
    <w:rsid w:val="007D47D4"/>
    <w:rsid w:val="007E5363"/>
    <w:rsid w:val="00800BF9"/>
    <w:rsid w:val="00804919"/>
    <w:rsid w:val="00806D98"/>
    <w:rsid w:val="00807BCA"/>
    <w:rsid w:val="00810B31"/>
    <w:rsid w:val="00814ADB"/>
    <w:rsid w:val="00820277"/>
    <w:rsid w:val="00823432"/>
    <w:rsid w:val="00826202"/>
    <w:rsid w:val="00831768"/>
    <w:rsid w:val="00836F8F"/>
    <w:rsid w:val="00851400"/>
    <w:rsid w:val="00853C00"/>
    <w:rsid w:val="00873331"/>
    <w:rsid w:val="0088178B"/>
    <w:rsid w:val="00883A2C"/>
    <w:rsid w:val="00893FC9"/>
    <w:rsid w:val="00895843"/>
    <w:rsid w:val="008969D0"/>
    <w:rsid w:val="008B1E9B"/>
    <w:rsid w:val="008B4D4A"/>
    <w:rsid w:val="008B7362"/>
    <w:rsid w:val="008E6780"/>
    <w:rsid w:val="008F131E"/>
    <w:rsid w:val="009001C5"/>
    <w:rsid w:val="00907C7C"/>
    <w:rsid w:val="00917C9D"/>
    <w:rsid w:val="00943389"/>
    <w:rsid w:val="00952A0B"/>
    <w:rsid w:val="0096300C"/>
    <w:rsid w:val="0098359A"/>
    <w:rsid w:val="00993853"/>
    <w:rsid w:val="009941D6"/>
    <w:rsid w:val="009972FE"/>
    <w:rsid w:val="009B1AC1"/>
    <w:rsid w:val="009C2158"/>
    <w:rsid w:val="009C6F35"/>
    <w:rsid w:val="009D58CC"/>
    <w:rsid w:val="009E103C"/>
    <w:rsid w:val="009E21FF"/>
    <w:rsid w:val="009E2B50"/>
    <w:rsid w:val="009E2FB0"/>
    <w:rsid w:val="009E317D"/>
    <w:rsid w:val="009E4DE4"/>
    <w:rsid w:val="009E72A3"/>
    <w:rsid w:val="009F2DFA"/>
    <w:rsid w:val="009F6B21"/>
    <w:rsid w:val="009F782E"/>
    <w:rsid w:val="00A028CF"/>
    <w:rsid w:val="00A15A72"/>
    <w:rsid w:val="00A1644E"/>
    <w:rsid w:val="00A1795F"/>
    <w:rsid w:val="00A22185"/>
    <w:rsid w:val="00A23AF6"/>
    <w:rsid w:val="00A248AB"/>
    <w:rsid w:val="00A2549D"/>
    <w:rsid w:val="00A256A3"/>
    <w:rsid w:val="00A31EE7"/>
    <w:rsid w:val="00A44ACB"/>
    <w:rsid w:val="00A53282"/>
    <w:rsid w:val="00A650A8"/>
    <w:rsid w:val="00A66FA6"/>
    <w:rsid w:val="00A74136"/>
    <w:rsid w:val="00A74447"/>
    <w:rsid w:val="00A76042"/>
    <w:rsid w:val="00A910C7"/>
    <w:rsid w:val="00AA366E"/>
    <w:rsid w:val="00AA3D2C"/>
    <w:rsid w:val="00AA60A5"/>
    <w:rsid w:val="00AB0129"/>
    <w:rsid w:val="00AB096E"/>
    <w:rsid w:val="00AB1B0F"/>
    <w:rsid w:val="00AB1B46"/>
    <w:rsid w:val="00AB29D4"/>
    <w:rsid w:val="00AB2E33"/>
    <w:rsid w:val="00AB53C8"/>
    <w:rsid w:val="00AB6DE5"/>
    <w:rsid w:val="00AB7DD4"/>
    <w:rsid w:val="00AC01A7"/>
    <w:rsid w:val="00AC1D05"/>
    <w:rsid w:val="00AD6C89"/>
    <w:rsid w:val="00AD73E3"/>
    <w:rsid w:val="00AD7E22"/>
    <w:rsid w:val="00AE081D"/>
    <w:rsid w:val="00AE0859"/>
    <w:rsid w:val="00AF303F"/>
    <w:rsid w:val="00AF7239"/>
    <w:rsid w:val="00B00B88"/>
    <w:rsid w:val="00B00F76"/>
    <w:rsid w:val="00B13178"/>
    <w:rsid w:val="00B14B78"/>
    <w:rsid w:val="00B15AC8"/>
    <w:rsid w:val="00B16CF0"/>
    <w:rsid w:val="00B16EBF"/>
    <w:rsid w:val="00B20A48"/>
    <w:rsid w:val="00B23CB4"/>
    <w:rsid w:val="00B24D62"/>
    <w:rsid w:val="00B2705A"/>
    <w:rsid w:val="00B40337"/>
    <w:rsid w:val="00B41DFE"/>
    <w:rsid w:val="00B458E2"/>
    <w:rsid w:val="00B47E18"/>
    <w:rsid w:val="00B67577"/>
    <w:rsid w:val="00B67AC4"/>
    <w:rsid w:val="00B7357A"/>
    <w:rsid w:val="00B75E7A"/>
    <w:rsid w:val="00B765AA"/>
    <w:rsid w:val="00B774C7"/>
    <w:rsid w:val="00B8343B"/>
    <w:rsid w:val="00B83F21"/>
    <w:rsid w:val="00B910BF"/>
    <w:rsid w:val="00B92EAD"/>
    <w:rsid w:val="00B9375C"/>
    <w:rsid w:val="00B952FF"/>
    <w:rsid w:val="00BA68E0"/>
    <w:rsid w:val="00BA7E42"/>
    <w:rsid w:val="00BB1B4B"/>
    <w:rsid w:val="00BB3960"/>
    <w:rsid w:val="00BC7939"/>
    <w:rsid w:val="00BC7A5A"/>
    <w:rsid w:val="00BD5155"/>
    <w:rsid w:val="00BD7A91"/>
    <w:rsid w:val="00BD7B9F"/>
    <w:rsid w:val="00BE6BB6"/>
    <w:rsid w:val="00BF4E0C"/>
    <w:rsid w:val="00BF76BF"/>
    <w:rsid w:val="00C05AEC"/>
    <w:rsid w:val="00C06A28"/>
    <w:rsid w:val="00C1020E"/>
    <w:rsid w:val="00C1197A"/>
    <w:rsid w:val="00C15977"/>
    <w:rsid w:val="00C3358A"/>
    <w:rsid w:val="00C41272"/>
    <w:rsid w:val="00C52ADC"/>
    <w:rsid w:val="00C61B29"/>
    <w:rsid w:val="00C62182"/>
    <w:rsid w:val="00C71933"/>
    <w:rsid w:val="00C73BFE"/>
    <w:rsid w:val="00C76599"/>
    <w:rsid w:val="00C82AC9"/>
    <w:rsid w:val="00C86F67"/>
    <w:rsid w:val="00C948B6"/>
    <w:rsid w:val="00CA0FB7"/>
    <w:rsid w:val="00CA5702"/>
    <w:rsid w:val="00CC0E97"/>
    <w:rsid w:val="00CC30E2"/>
    <w:rsid w:val="00CD34BE"/>
    <w:rsid w:val="00CE0524"/>
    <w:rsid w:val="00CE5A95"/>
    <w:rsid w:val="00CF06FB"/>
    <w:rsid w:val="00D03FB5"/>
    <w:rsid w:val="00D10169"/>
    <w:rsid w:val="00D16C27"/>
    <w:rsid w:val="00D20334"/>
    <w:rsid w:val="00D24144"/>
    <w:rsid w:val="00D26ADE"/>
    <w:rsid w:val="00D2712D"/>
    <w:rsid w:val="00D35EB1"/>
    <w:rsid w:val="00D4205B"/>
    <w:rsid w:val="00D648A4"/>
    <w:rsid w:val="00D66641"/>
    <w:rsid w:val="00D66F31"/>
    <w:rsid w:val="00D7026A"/>
    <w:rsid w:val="00D712AC"/>
    <w:rsid w:val="00D721B4"/>
    <w:rsid w:val="00D74786"/>
    <w:rsid w:val="00D747E3"/>
    <w:rsid w:val="00D76B00"/>
    <w:rsid w:val="00D774C1"/>
    <w:rsid w:val="00D77E72"/>
    <w:rsid w:val="00D8060C"/>
    <w:rsid w:val="00D80932"/>
    <w:rsid w:val="00D80EBF"/>
    <w:rsid w:val="00D8200E"/>
    <w:rsid w:val="00D86404"/>
    <w:rsid w:val="00D914B1"/>
    <w:rsid w:val="00D92E92"/>
    <w:rsid w:val="00D973A9"/>
    <w:rsid w:val="00DA3CE3"/>
    <w:rsid w:val="00DA6410"/>
    <w:rsid w:val="00DB1EB7"/>
    <w:rsid w:val="00DB7863"/>
    <w:rsid w:val="00DB7E8A"/>
    <w:rsid w:val="00DD463D"/>
    <w:rsid w:val="00DD4D6E"/>
    <w:rsid w:val="00DE351B"/>
    <w:rsid w:val="00DF5F49"/>
    <w:rsid w:val="00DF77F2"/>
    <w:rsid w:val="00E0069B"/>
    <w:rsid w:val="00E00DAB"/>
    <w:rsid w:val="00E05C89"/>
    <w:rsid w:val="00E06E5F"/>
    <w:rsid w:val="00E140B3"/>
    <w:rsid w:val="00E338DE"/>
    <w:rsid w:val="00E367A2"/>
    <w:rsid w:val="00E46E2F"/>
    <w:rsid w:val="00E62805"/>
    <w:rsid w:val="00E664A2"/>
    <w:rsid w:val="00E66AAE"/>
    <w:rsid w:val="00E82A04"/>
    <w:rsid w:val="00EA14DD"/>
    <w:rsid w:val="00EB0D9E"/>
    <w:rsid w:val="00EC2D34"/>
    <w:rsid w:val="00EC5492"/>
    <w:rsid w:val="00ED4393"/>
    <w:rsid w:val="00EE08B2"/>
    <w:rsid w:val="00EE496F"/>
    <w:rsid w:val="00EF21DE"/>
    <w:rsid w:val="00EF4AC0"/>
    <w:rsid w:val="00EF65CD"/>
    <w:rsid w:val="00F064E5"/>
    <w:rsid w:val="00F13930"/>
    <w:rsid w:val="00F17597"/>
    <w:rsid w:val="00F17AA8"/>
    <w:rsid w:val="00F17F4E"/>
    <w:rsid w:val="00F21BAE"/>
    <w:rsid w:val="00F21E70"/>
    <w:rsid w:val="00F2334A"/>
    <w:rsid w:val="00F23BEC"/>
    <w:rsid w:val="00F27339"/>
    <w:rsid w:val="00F27534"/>
    <w:rsid w:val="00F340F3"/>
    <w:rsid w:val="00F34DD1"/>
    <w:rsid w:val="00F37BB3"/>
    <w:rsid w:val="00F41386"/>
    <w:rsid w:val="00F4618A"/>
    <w:rsid w:val="00F5000B"/>
    <w:rsid w:val="00F57785"/>
    <w:rsid w:val="00F643F8"/>
    <w:rsid w:val="00F71FCE"/>
    <w:rsid w:val="00F742FD"/>
    <w:rsid w:val="00F779FB"/>
    <w:rsid w:val="00F817CA"/>
    <w:rsid w:val="00F81F96"/>
    <w:rsid w:val="00F83C6B"/>
    <w:rsid w:val="00F84F4B"/>
    <w:rsid w:val="00F927BA"/>
    <w:rsid w:val="00FC26C3"/>
    <w:rsid w:val="00FC4565"/>
    <w:rsid w:val="00FC4569"/>
    <w:rsid w:val="00FC4E4E"/>
    <w:rsid w:val="00FD4B6F"/>
    <w:rsid w:val="00FF291B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9125-8895-4316-BD13-2F5336F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FD"/>
  </w:style>
  <w:style w:type="paragraph" w:styleId="1">
    <w:name w:val="heading 1"/>
    <w:basedOn w:val="a"/>
    <w:next w:val="a"/>
    <w:link w:val="10"/>
    <w:uiPriority w:val="9"/>
    <w:qFormat/>
    <w:rsid w:val="00F742FD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42F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42FD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742FD"/>
    <w:pPr>
      <w:keepNext/>
      <w:keepLines/>
      <w:spacing w:before="4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4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42FD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F742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742F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742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2FD"/>
    <w:rPr>
      <w:rFonts w:ascii="Calibri Light" w:eastAsia="Times New Roman" w:hAnsi="Calibri Light" w:cs="Times New Roman"/>
      <w:color w:val="1F4D78"/>
      <w:sz w:val="28"/>
    </w:rPr>
  </w:style>
  <w:style w:type="paragraph" w:customStyle="1" w:styleId="ConsPlusNormal">
    <w:name w:val="ConsPlusNormal"/>
    <w:link w:val="ConsPlusNormal0"/>
    <w:qFormat/>
    <w:rsid w:val="00F7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742FD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7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2FD"/>
  </w:style>
  <w:style w:type="paragraph" w:styleId="aa">
    <w:name w:val="footer"/>
    <w:basedOn w:val="a"/>
    <w:link w:val="ab"/>
    <w:uiPriority w:val="99"/>
    <w:unhideWhenUsed/>
    <w:rsid w:val="00F7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2FD"/>
  </w:style>
  <w:style w:type="paragraph" w:customStyle="1" w:styleId="21">
    <w:name w:val="Заголовок 21"/>
    <w:basedOn w:val="a"/>
    <w:next w:val="a"/>
    <w:uiPriority w:val="9"/>
    <w:unhideWhenUsed/>
    <w:qFormat/>
    <w:rsid w:val="00F742F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742FD"/>
  </w:style>
  <w:style w:type="paragraph" w:styleId="ac">
    <w:name w:val="Title"/>
    <w:basedOn w:val="a"/>
    <w:next w:val="a"/>
    <w:link w:val="ad"/>
    <w:qFormat/>
    <w:rsid w:val="00F742FD"/>
    <w:pPr>
      <w:keepNext/>
      <w:keepLine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F742FD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e">
    <w:name w:val="*АБЗАЦ.БЕЗ ОТСТУПОВ Знак"/>
    <w:basedOn w:val="a0"/>
    <w:link w:val="af"/>
    <w:locked/>
    <w:rsid w:val="00F742FD"/>
    <w:rPr>
      <w:rFonts w:ascii="Times New Roman" w:eastAsia="Calibri" w:hAnsi="Times New Roman"/>
      <w:sz w:val="28"/>
      <w:lang w:eastAsia="ru-RU"/>
    </w:rPr>
  </w:style>
  <w:style w:type="paragraph" w:customStyle="1" w:styleId="af">
    <w:name w:val="*АБЗАЦ.БЕЗ ОТСТУПОВ"/>
    <w:link w:val="ae"/>
    <w:qFormat/>
    <w:rsid w:val="00F742FD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paragraph" w:customStyle="1" w:styleId="12">
    <w:name w:val="Знак Знак1"/>
    <w:basedOn w:val="a"/>
    <w:next w:val="a3"/>
    <w:uiPriority w:val="99"/>
    <w:unhideWhenUsed/>
    <w:qFormat/>
    <w:rsid w:val="00F742FD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F742FD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F742FD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styleId="af0">
    <w:name w:val="Table Grid"/>
    <w:basedOn w:val="a1"/>
    <w:uiPriority w:val="59"/>
    <w:rsid w:val="00F7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"/>
    <w:basedOn w:val="a"/>
    <w:rsid w:val="00F742F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aliases w:val=" Знак,Знак"/>
    <w:basedOn w:val="a"/>
    <w:link w:val="af3"/>
    <w:uiPriority w:val="99"/>
    <w:unhideWhenUsed/>
    <w:rsid w:val="00F742FD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Основной текст с отступом Знак"/>
    <w:aliases w:val=" Знак Знак,Знак Знак"/>
    <w:basedOn w:val="a0"/>
    <w:link w:val="af2"/>
    <w:uiPriority w:val="99"/>
    <w:rsid w:val="00F742FD"/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F742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3"/>
    <w:unhideWhenUsed/>
    <w:rsid w:val="00F742FD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F742FD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742FD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paragraph" w:styleId="31">
    <w:name w:val="Body Text Indent 3"/>
    <w:basedOn w:val="a"/>
    <w:link w:val="32"/>
    <w:uiPriority w:val="99"/>
    <w:unhideWhenUsed/>
    <w:rsid w:val="00F742FD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42FD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F742FD"/>
  </w:style>
  <w:style w:type="character" w:customStyle="1" w:styleId="ft6740">
    <w:name w:val="ft6740"/>
    <w:basedOn w:val="a0"/>
    <w:rsid w:val="00F742FD"/>
  </w:style>
  <w:style w:type="character" w:customStyle="1" w:styleId="ft6773">
    <w:name w:val="ft6773"/>
    <w:basedOn w:val="a0"/>
    <w:rsid w:val="00F742FD"/>
  </w:style>
  <w:style w:type="character" w:customStyle="1" w:styleId="highlighthighlightactive">
    <w:name w:val="highlight highlight_active"/>
    <w:basedOn w:val="a0"/>
    <w:rsid w:val="00F742FD"/>
  </w:style>
  <w:style w:type="character" w:customStyle="1" w:styleId="ft6808">
    <w:name w:val="ft6808"/>
    <w:basedOn w:val="a0"/>
    <w:rsid w:val="00F742FD"/>
  </w:style>
  <w:style w:type="paragraph" w:customStyle="1" w:styleId="af5">
    <w:name w:val="Нормальный (таблица)"/>
    <w:basedOn w:val="a"/>
    <w:next w:val="a"/>
    <w:uiPriority w:val="99"/>
    <w:rsid w:val="00F742F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25">
    <w:name w:val="Font Style425"/>
    <w:rsid w:val="00F742FD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F742FD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Основной текст1,Основной текст Знак Знак,bt,body text,contents"/>
    <w:basedOn w:val="a"/>
    <w:link w:val="af7"/>
    <w:uiPriority w:val="99"/>
    <w:unhideWhenUsed/>
    <w:rsid w:val="00F742FD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,body text Знак,contents Знак"/>
    <w:basedOn w:val="a0"/>
    <w:link w:val="af6"/>
    <w:uiPriority w:val="99"/>
    <w:rsid w:val="00F742FD"/>
    <w:rPr>
      <w:rFonts w:ascii="Times New Roman" w:eastAsia="Calibri" w:hAnsi="Times New Roman" w:cs="Times New Roman"/>
      <w:sz w:val="28"/>
    </w:rPr>
  </w:style>
  <w:style w:type="paragraph" w:styleId="af8">
    <w:name w:val="Subtitle"/>
    <w:basedOn w:val="a"/>
    <w:link w:val="af9"/>
    <w:qFormat/>
    <w:rsid w:val="00F742F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F742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F742FD"/>
    <w:rPr>
      <w:b/>
      <w:bCs/>
    </w:rPr>
  </w:style>
  <w:style w:type="paragraph" w:customStyle="1" w:styleId="ConsPlusNonformat">
    <w:name w:val="ConsPlusNonformat"/>
    <w:rsid w:val="00F7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4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742FD"/>
    <w:pPr>
      <w:widowControl w:val="0"/>
      <w:autoSpaceDE w:val="0"/>
      <w:autoSpaceDN w:val="0"/>
      <w:adjustRightInd w:val="0"/>
      <w:spacing w:after="0" w:line="325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742F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742FD"/>
    <w:pPr>
      <w:widowControl w:val="0"/>
      <w:autoSpaceDE w:val="0"/>
      <w:autoSpaceDN w:val="0"/>
      <w:adjustRightInd w:val="0"/>
      <w:spacing w:after="0" w:line="3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*Курсив*"/>
    <w:basedOn w:val="a0"/>
    <w:uiPriority w:val="99"/>
    <w:qFormat/>
    <w:rsid w:val="00F742FD"/>
    <w:rPr>
      <w:i/>
    </w:rPr>
  </w:style>
  <w:style w:type="paragraph" w:styleId="afc">
    <w:name w:val="No Spacing"/>
    <w:link w:val="afd"/>
    <w:qFormat/>
    <w:rsid w:val="00F74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F742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F742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F74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F742FD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f2">
    <w:name w:val="List Bullet"/>
    <w:basedOn w:val="a"/>
    <w:uiPriority w:val="99"/>
    <w:unhideWhenUsed/>
    <w:rsid w:val="00F742FD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ff3">
    <w:name w:val="Emphasis"/>
    <w:basedOn w:val="a0"/>
    <w:qFormat/>
    <w:rsid w:val="00F742FD"/>
    <w:rPr>
      <w:i/>
      <w:iCs/>
    </w:rPr>
  </w:style>
  <w:style w:type="paragraph" w:customStyle="1" w:styleId="aff4">
    <w:name w:val="Справка"/>
    <w:basedOn w:val="a"/>
    <w:autoRedefine/>
    <w:rsid w:val="00F742FD"/>
    <w:pPr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F74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74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F742FD"/>
    <w:rPr>
      <w:color w:val="0000FF"/>
      <w:u w:val="single"/>
    </w:rPr>
  </w:style>
  <w:style w:type="character" w:customStyle="1" w:styleId="b-serp-urlitem">
    <w:name w:val="b-serp-url__item"/>
    <w:basedOn w:val="a0"/>
    <w:rsid w:val="00F742FD"/>
  </w:style>
  <w:style w:type="character" w:customStyle="1" w:styleId="b-serp-urlmark">
    <w:name w:val="b-serp-url__mark"/>
    <w:basedOn w:val="a0"/>
    <w:rsid w:val="00F742FD"/>
  </w:style>
  <w:style w:type="character" w:customStyle="1" w:styleId="b-serp-itemlinks-item">
    <w:name w:val="b-serp-item__links-item"/>
    <w:basedOn w:val="a0"/>
    <w:rsid w:val="00F742FD"/>
  </w:style>
  <w:style w:type="paragraph" w:customStyle="1" w:styleId="aff7">
    <w:name w:val="*ТЕКСТ С ИНТЕРВ. ПЕРЕД*"/>
    <w:basedOn w:val="afe"/>
    <w:next w:val="afe"/>
    <w:rsid w:val="00F742FD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F742F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F742FD"/>
    <w:pPr>
      <w:spacing w:after="0" w:line="321" w:lineRule="exact"/>
      <w:jc w:val="center"/>
    </w:pPr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customStyle="1" w:styleId="Default">
    <w:name w:val="Default"/>
    <w:rsid w:val="00F7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F742FD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F74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F742FD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F742F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F742F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F742FD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F742FD"/>
    <w:rPr>
      <w:rFonts w:ascii="Cambria" w:eastAsia="Times New Roman" w:hAnsi="Cambria" w:cs="Times New Roman"/>
      <w:color w:val="365F91"/>
      <w:sz w:val="28"/>
    </w:rPr>
  </w:style>
  <w:style w:type="character" w:customStyle="1" w:styleId="210">
    <w:name w:val="Заголовок 2 Знак1"/>
    <w:basedOn w:val="a0"/>
    <w:uiPriority w:val="9"/>
    <w:semiHidden/>
    <w:rsid w:val="00F74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5">
    <w:name w:val="Текст сноски Знак2"/>
    <w:basedOn w:val="a0"/>
    <w:uiPriority w:val="99"/>
    <w:semiHidden/>
    <w:rsid w:val="00F742FD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F742FD"/>
  </w:style>
  <w:style w:type="character" w:customStyle="1" w:styleId="afd">
    <w:name w:val="Без интервала Знак"/>
    <w:link w:val="afc"/>
    <w:locked/>
    <w:rsid w:val="00F742FD"/>
    <w:rPr>
      <w:rFonts w:ascii="Calibri" w:eastAsia="Calibri" w:hAnsi="Calibri" w:cs="Times New Roman"/>
    </w:rPr>
  </w:style>
  <w:style w:type="character" w:styleId="affc">
    <w:name w:val="annotation reference"/>
    <w:basedOn w:val="a0"/>
    <w:uiPriority w:val="99"/>
    <w:semiHidden/>
    <w:unhideWhenUsed/>
    <w:rsid w:val="00F742FD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F742FD"/>
  </w:style>
  <w:style w:type="paragraph" w:styleId="HTML">
    <w:name w:val="HTML Preformatted"/>
    <w:basedOn w:val="a"/>
    <w:link w:val="HTML0"/>
    <w:rsid w:val="00F7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42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F742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F742FD"/>
  </w:style>
  <w:style w:type="numbering" w:customStyle="1" w:styleId="52">
    <w:name w:val="Нет списка5"/>
    <w:next w:val="a2"/>
    <w:uiPriority w:val="99"/>
    <w:semiHidden/>
    <w:unhideWhenUsed/>
    <w:rsid w:val="00F742FD"/>
  </w:style>
  <w:style w:type="numbering" w:customStyle="1" w:styleId="6">
    <w:name w:val="Нет списка6"/>
    <w:next w:val="a2"/>
    <w:uiPriority w:val="99"/>
    <w:semiHidden/>
    <w:unhideWhenUsed/>
    <w:rsid w:val="00E0069B"/>
  </w:style>
  <w:style w:type="table" w:customStyle="1" w:styleId="17">
    <w:name w:val="Сетка таблицы1"/>
    <w:basedOn w:val="a1"/>
    <w:next w:val="af0"/>
    <w:rsid w:val="00CD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ADB-4588-4ADB-AE2E-C3F04D27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Тютерева Лариса Николаевна</cp:lastModifiedBy>
  <cp:revision>3</cp:revision>
  <cp:lastPrinted>2018-06-15T11:33:00Z</cp:lastPrinted>
  <dcterms:created xsi:type="dcterms:W3CDTF">2018-07-16T09:32:00Z</dcterms:created>
  <dcterms:modified xsi:type="dcterms:W3CDTF">2018-07-16T11:46:00Z</dcterms:modified>
</cp:coreProperties>
</file>