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E1" w:rsidRPr="003413BF" w:rsidRDefault="00130D5C" w:rsidP="00E525E1">
      <w:pPr>
        <w:jc w:val="center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E525E1" w:rsidRPr="003413BF">
        <w:rPr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по подпрограмме 9 «Развитие инфраструктуры образовательных организаций, расположенных на территории Тульской области», направленных на укрепление материально-технической базы образовательных организаций»</w:t>
      </w: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095AE7" w:rsidRPr="00DE3257" w:rsidRDefault="00095AE7" w:rsidP="00095AE7">
      <w:pPr>
        <w:ind w:firstLine="709"/>
        <w:jc w:val="both"/>
        <w:rPr>
          <w:szCs w:val="28"/>
        </w:rPr>
      </w:pPr>
      <w:r>
        <w:rPr>
          <w:szCs w:val="28"/>
        </w:rPr>
        <w:t xml:space="preserve">Счетной палатой Тульской области </w:t>
      </w:r>
      <w:r w:rsidRPr="003413BF">
        <w:rPr>
          <w:szCs w:val="28"/>
        </w:rPr>
        <w:t>в соответствии с пунктом 2.5.3 плана работы счетной палаты Тульской области на 2018 год, распоряжением председателя счетной палаты Тульской области от 31.07.2018 № 39-р,</w:t>
      </w:r>
      <w:r>
        <w:rPr>
          <w:szCs w:val="28"/>
        </w:rPr>
        <w:t xml:space="preserve"> в период </w:t>
      </w:r>
      <w:r w:rsidRPr="003413BF">
        <w:rPr>
          <w:kern w:val="1"/>
          <w:szCs w:val="28"/>
          <w:lang w:eastAsia="ar-SA"/>
        </w:rPr>
        <w:t xml:space="preserve">с 31 июля 2018 года  </w:t>
      </w:r>
      <w:r w:rsidRPr="003413BF">
        <w:rPr>
          <w:szCs w:val="28"/>
        </w:rPr>
        <w:t>по 17 сентября 2018 года</w:t>
      </w:r>
      <w:r>
        <w:rPr>
          <w:szCs w:val="28"/>
        </w:rPr>
        <w:t xml:space="preserve">, проведено </w:t>
      </w:r>
      <w:r w:rsidRPr="00DE3257">
        <w:rPr>
          <w:szCs w:val="28"/>
        </w:rPr>
        <w:t>контрольное мероприятие</w:t>
      </w:r>
      <w:r w:rsidRPr="00DE3257">
        <w:t xml:space="preserve"> </w:t>
      </w:r>
      <w:r w:rsidRPr="00DE3257">
        <w:rPr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по подпрограмме 9 «Развитие инфраструктуры образовательных организаций, расположенных на территории Тульской области», направленных на укрепление материально-технической базы образовательных организаций» за 2017 год.</w:t>
      </w:r>
    </w:p>
    <w:p w:rsidR="00E07C4B" w:rsidRDefault="00E07C4B" w:rsidP="002051DE">
      <w:pPr>
        <w:ind w:firstLine="709"/>
        <w:jc w:val="both"/>
        <w:rPr>
          <w:rFonts w:eastAsia="Calibri"/>
          <w:b/>
          <w:szCs w:val="28"/>
        </w:rPr>
      </w:pPr>
    </w:p>
    <w:p w:rsidR="007E676B" w:rsidRPr="007E676B" w:rsidRDefault="007E676B" w:rsidP="007E67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76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2051DE" w:rsidRPr="007E676B">
        <w:rPr>
          <w:rFonts w:ascii="Times New Roman" w:hAnsi="Times New Roman" w:cs="Times New Roman"/>
          <w:b/>
          <w:sz w:val="28"/>
          <w:szCs w:val="28"/>
          <w:lang w:eastAsia="en-US"/>
        </w:rPr>
        <w:t>бъекты проверки:</w:t>
      </w:r>
    </w:p>
    <w:p w:rsidR="007E676B" w:rsidRPr="007E676B" w:rsidRDefault="002051DE" w:rsidP="007E67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76B" w:rsidRPr="007E676B">
        <w:rPr>
          <w:rFonts w:ascii="Times New Roman" w:hAnsi="Times New Roman" w:cs="Times New Roman"/>
          <w:sz w:val="28"/>
          <w:szCs w:val="28"/>
          <w:lang w:eastAsia="ru-RU"/>
        </w:rPr>
        <w:t>- министерство образования Тульской области (далее – Министерство);</w:t>
      </w:r>
    </w:p>
    <w:p w:rsidR="00095AE7" w:rsidRPr="003413BF" w:rsidRDefault="00095AE7" w:rsidP="00095AE7">
      <w:pPr>
        <w:ind w:firstLine="709"/>
        <w:jc w:val="both"/>
        <w:outlineLvl w:val="0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-</w:t>
      </w:r>
      <w:r w:rsidRPr="003413BF">
        <w:rPr>
          <w:kern w:val="1"/>
          <w:szCs w:val="28"/>
          <w:lang w:eastAsia="ar-SA"/>
        </w:rPr>
        <w:t xml:space="preserve"> Администрация муниципального образования </w:t>
      </w:r>
      <w:proofErr w:type="spellStart"/>
      <w:r w:rsidRPr="003413BF">
        <w:rPr>
          <w:kern w:val="1"/>
          <w:szCs w:val="28"/>
          <w:lang w:eastAsia="ar-SA"/>
        </w:rPr>
        <w:t>Веневский</w:t>
      </w:r>
      <w:proofErr w:type="spellEnd"/>
      <w:r w:rsidRPr="003413BF">
        <w:rPr>
          <w:kern w:val="1"/>
          <w:szCs w:val="28"/>
          <w:lang w:eastAsia="ar-SA"/>
        </w:rPr>
        <w:t xml:space="preserve"> район;</w:t>
      </w:r>
    </w:p>
    <w:p w:rsidR="00095AE7" w:rsidRPr="003413BF" w:rsidRDefault="00095AE7" w:rsidP="00095AE7">
      <w:pPr>
        <w:ind w:firstLine="709"/>
        <w:jc w:val="both"/>
        <w:outlineLvl w:val="0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-</w:t>
      </w:r>
      <w:r w:rsidRPr="003413BF">
        <w:rPr>
          <w:kern w:val="1"/>
          <w:szCs w:val="28"/>
          <w:lang w:eastAsia="ar-SA"/>
        </w:rPr>
        <w:t> Администрация муниципального образования К</w:t>
      </w:r>
      <w:r>
        <w:rPr>
          <w:kern w:val="1"/>
          <w:szCs w:val="28"/>
          <w:lang w:eastAsia="ar-SA"/>
        </w:rPr>
        <w:t>иреевский район.</w:t>
      </w:r>
    </w:p>
    <w:p w:rsidR="002051DE" w:rsidRPr="007E676B" w:rsidRDefault="002051DE" w:rsidP="002051DE">
      <w:pPr>
        <w:ind w:firstLine="709"/>
        <w:jc w:val="both"/>
        <w:rPr>
          <w:szCs w:val="28"/>
          <w:lang w:eastAsia="ru-RU"/>
        </w:rPr>
      </w:pPr>
    </w:p>
    <w:p w:rsidR="00095AE7" w:rsidRPr="003413BF" w:rsidRDefault="001A3EBB" w:rsidP="00095AE7">
      <w:pPr>
        <w:pStyle w:val="consplusnormal00"/>
        <w:ind w:firstLine="540"/>
        <w:jc w:val="both"/>
        <w:rPr>
          <w:rStyle w:val="a9"/>
          <w:b w:val="0"/>
        </w:rPr>
      </w:pPr>
      <w:r w:rsidRPr="001B3C07">
        <w:rPr>
          <w:b/>
        </w:rPr>
        <w:t xml:space="preserve">По итогам проверки </w:t>
      </w:r>
      <w:r w:rsidR="00095AE7" w:rsidRPr="00A144C1">
        <w:t xml:space="preserve">установлены </w:t>
      </w:r>
      <w:r w:rsidR="00095AE7">
        <w:t xml:space="preserve">нарушения </w:t>
      </w:r>
      <w:r w:rsidR="00095AE7" w:rsidRPr="00A144C1">
        <w:t xml:space="preserve">положений статьи 9 Федерального закона № 402-ФЗ в части отражения содержания хозяйственных операций на сумму 404,7 тыс. рублей, положений Федерального закона № 44-ФЗ в части неприменения мер ответственности о взыскании неустойки (пени, штрафа) в случае нарушения контрагентами </w:t>
      </w:r>
      <w:r w:rsidR="00095AE7">
        <w:t>условий контрактов</w:t>
      </w:r>
      <w:r w:rsidR="00095AE7" w:rsidRPr="00A144C1">
        <w:t xml:space="preserve"> в сумме 162,1 тыс. рублей,</w:t>
      </w:r>
      <w:r w:rsidR="00095AE7">
        <w:t xml:space="preserve"> просрочки исполнения заказчиками</w:t>
      </w:r>
      <w:r w:rsidR="00095AE7" w:rsidRPr="003413BF">
        <w:t xml:space="preserve"> обязательств по оплате выполненных работ по 13 договорам на общую сумму 4 447,2 тыс.</w:t>
      </w:r>
      <w:r w:rsidR="00095AE7">
        <w:t> </w:t>
      </w:r>
      <w:r w:rsidR="00095AE7" w:rsidRPr="003413BF">
        <w:t>рублей</w:t>
      </w:r>
      <w:r w:rsidR="00095AE7">
        <w:t xml:space="preserve">, </w:t>
      </w:r>
      <w:r w:rsidR="00095AE7">
        <w:rPr>
          <w:rStyle w:val="a9"/>
          <w:b w:val="0"/>
        </w:rPr>
        <w:t>существенного изменения</w:t>
      </w:r>
      <w:r w:rsidR="00095AE7" w:rsidRPr="003413BF">
        <w:rPr>
          <w:rStyle w:val="a9"/>
          <w:b w:val="0"/>
        </w:rPr>
        <w:t xml:space="preserve"> условий 6 контрактов на общую сумму 6123,6 тыс.</w:t>
      </w:r>
      <w:r w:rsidR="00095AE7">
        <w:rPr>
          <w:rStyle w:val="a9"/>
          <w:b w:val="0"/>
        </w:rPr>
        <w:t> </w:t>
      </w:r>
      <w:r w:rsidR="00095AE7" w:rsidRPr="003413BF">
        <w:rPr>
          <w:rStyle w:val="a9"/>
          <w:b w:val="0"/>
        </w:rPr>
        <w:t>рублей</w:t>
      </w:r>
      <w:r w:rsidR="00095AE7">
        <w:rPr>
          <w:rStyle w:val="a9"/>
          <w:b w:val="0"/>
        </w:rPr>
        <w:t xml:space="preserve">, а также </w:t>
      </w:r>
      <w:r w:rsidR="00095AE7" w:rsidRPr="003413BF">
        <w:rPr>
          <w:rStyle w:val="a9"/>
          <w:b w:val="0"/>
        </w:rPr>
        <w:t xml:space="preserve">установлены факты применения Подрядчиком </w:t>
      </w:r>
      <w:r w:rsidR="00095AE7" w:rsidRPr="003413BF">
        <w:rPr>
          <w:rStyle w:val="a9"/>
          <w:b w:val="0"/>
          <w:bCs w:val="0"/>
        </w:rPr>
        <w:t>без согласования с Заказчиком,</w:t>
      </w:r>
      <w:r w:rsidR="00095AE7" w:rsidRPr="003413BF">
        <w:rPr>
          <w:rStyle w:val="a9"/>
          <w:b w:val="0"/>
        </w:rPr>
        <w:t xml:space="preserve"> материалов с характеристиками, отличающимися от </w:t>
      </w:r>
      <w:r w:rsidR="00095AE7">
        <w:rPr>
          <w:rStyle w:val="a9"/>
          <w:b w:val="0"/>
          <w:bCs w:val="0"/>
        </w:rPr>
        <w:t>указанных в контракте на сумму</w:t>
      </w:r>
      <w:r w:rsidR="00095AE7" w:rsidRPr="003413BF">
        <w:rPr>
          <w:rStyle w:val="a9"/>
          <w:b w:val="0"/>
          <w:bCs w:val="0"/>
        </w:rPr>
        <w:t xml:space="preserve"> 111,7 тыс.</w:t>
      </w:r>
      <w:r w:rsidR="00095AE7">
        <w:rPr>
          <w:rStyle w:val="a9"/>
          <w:b w:val="0"/>
          <w:bCs w:val="0"/>
        </w:rPr>
        <w:t> </w:t>
      </w:r>
      <w:r w:rsidR="00095AE7" w:rsidRPr="003413BF">
        <w:rPr>
          <w:rStyle w:val="a9"/>
          <w:b w:val="0"/>
          <w:bCs w:val="0"/>
        </w:rPr>
        <w:t>рублей.</w:t>
      </w:r>
      <w:r w:rsidR="00095AE7">
        <w:rPr>
          <w:rStyle w:val="a9"/>
          <w:b w:val="0"/>
          <w:bCs w:val="0"/>
        </w:rPr>
        <w:t xml:space="preserve"> Кроме того, показатели результативности, указанные в заключенных соглашениях на предоставление субсидии, не соответствуют наименованиям показателей, утвержденных в государственной программе Тульской области.</w:t>
      </w:r>
    </w:p>
    <w:p w:rsidR="00095AE7" w:rsidRPr="003413BF" w:rsidRDefault="00095AE7" w:rsidP="00095AE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результатам контрольного мероприятия отчет направлен в министерство образования Тульской области. В целях устранения выявленных нарушений представления выданы: </w:t>
      </w:r>
      <w:r w:rsidRPr="003413BF">
        <w:rPr>
          <w:bCs/>
          <w:szCs w:val="28"/>
        </w:rPr>
        <w:t>министерству образования Тульской области;</w:t>
      </w:r>
      <w:r>
        <w:rPr>
          <w:bCs/>
          <w:szCs w:val="28"/>
        </w:rPr>
        <w:t xml:space="preserve"> </w:t>
      </w:r>
      <w:r w:rsidRPr="003413BF">
        <w:rPr>
          <w:bCs/>
          <w:szCs w:val="28"/>
        </w:rPr>
        <w:t>МО Киреевский район;</w:t>
      </w:r>
      <w:r>
        <w:rPr>
          <w:bCs/>
          <w:szCs w:val="28"/>
        </w:rPr>
        <w:t xml:space="preserve"> </w:t>
      </w:r>
      <w:r w:rsidRPr="003413BF">
        <w:rPr>
          <w:bCs/>
          <w:szCs w:val="28"/>
        </w:rPr>
        <w:t xml:space="preserve">МО </w:t>
      </w:r>
      <w:proofErr w:type="spellStart"/>
      <w:r w:rsidRPr="003413BF">
        <w:rPr>
          <w:bCs/>
          <w:szCs w:val="28"/>
        </w:rPr>
        <w:t>Веневский</w:t>
      </w:r>
      <w:proofErr w:type="spellEnd"/>
      <w:r w:rsidRPr="003413BF">
        <w:rPr>
          <w:bCs/>
          <w:szCs w:val="28"/>
        </w:rPr>
        <w:t xml:space="preserve"> район.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lastRenderedPageBreak/>
        <w:t>Информация о нарушениях законодательства о контрактной системе направлена в контрольный комитет Тульской области.</w:t>
      </w:r>
    </w:p>
    <w:p w:rsidR="001B46E7" w:rsidRDefault="001B46E7" w:rsidP="001B3C07">
      <w:pPr>
        <w:ind w:firstLine="709"/>
        <w:jc w:val="both"/>
        <w:rPr>
          <w:b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7E676B" w:rsidP="000801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образования </w:t>
      </w:r>
      <w:r w:rsidR="000801A9" w:rsidRPr="000801A9">
        <w:rPr>
          <w:b/>
          <w:szCs w:val="28"/>
        </w:rPr>
        <w:t>Тульской области</w:t>
      </w:r>
      <w:r>
        <w:rPr>
          <w:b/>
          <w:szCs w:val="28"/>
        </w:rPr>
        <w:t xml:space="preserve"> </w:t>
      </w:r>
    </w:p>
    <w:p w:rsidR="00095AE7" w:rsidRDefault="0058660A" w:rsidP="00A85488">
      <w:pPr>
        <w:ind w:firstLine="709"/>
        <w:jc w:val="both"/>
      </w:pPr>
      <w:r>
        <w:t>1.</w:t>
      </w:r>
      <w:r w:rsidR="00A85488">
        <w:t> Рассмотрен</w:t>
      </w:r>
      <w:r w:rsidR="00095AE7">
        <w:t>о представление счетной палаты Тульской области.</w:t>
      </w:r>
    </w:p>
    <w:p w:rsidR="00A76604" w:rsidRDefault="00A76604" w:rsidP="00095AE7">
      <w:pPr>
        <w:ind w:firstLine="709"/>
        <w:jc w:val="both"/>
      </w:pPr>
      <w:r>
        <w:t>2. </w:t>
      </w:r>
      <w:r w:rsidR="00095AE7">
        <w:t xml:space="preserve">Рекомендации счетной палаты, отраженные в представлении, </w:t>
      </w:r>
      <w:r>
        <w:t xml:space="preserve">по </w:t>
      </w:r>
      <w:r w:rsidR="00095AE7">
        <w:t xml:space="preserve">приведению в соответствие показателей подпрограммы </w:t>
      </w:r>
      <w:r>
        <w:t>и показателей, отраженных в соглашении о предоставлении субсидии, учтены при заключении соглашений в 2018 году.</w:t>
      </w:r>
    </w:p>
    <w:p w:rsidR="00A85488" w:rsidRDefault="00A76604" w:rsidP="00095AE7">
      <w:pPr>
        <w:ind w:firstLine="709"/>
        <w:jc w:val="both"/>
      </w:pPr>
      <w:r>
        <w:t>3. Нарушения, выявленные в ходе проведения контрольного мероприятия, проанализированы и будут учтены при осуществлении ведомственного контроля за целевым и эффективным расходованием средств Тульской области.</w:t>
      </w:r>
      <w:r w:rsidR="00A85488">
        <w:t xml:space="preserve"> </w:t>
      </w:r>
    </w:p>
    <w:p w:rsidR="00F12848" w:rsidRDefault="00F12848" w:rsidP="00095AE7">
      <w:pPr>
        <w:ind w:firstLine="709"/>
        <w:jc w:val="both"/>
      </w:pPr>
    </w:p>
    <w:p w:rsidR="00A85488" w:rsidRPr="00F12848" w:rsidRDefault="00F12848" w:rsidP="00F12848">
      <w:pPr>
        <w:ind w:firstLine="709"/>
        <w:jc w:val="center"/>
        <w:rPr>
          <w:b/>
          <w:szCs w:val="28"/>
        </w:rPr>
      </w:pPr>
      <w:r w:rsidRPr="00F12848">
        <w:rPr>
          <w:b/>
          <w:szCs w:val="28"/>
        </w:rPr>
        <w:t xml:space="preserve">Администрация муниципального образования </w:t>
      </w:r>
      <w:proofErr w:type="spellStart"/>
      <w:r w:rsidRPr="00F12848">
        <w:rPr>
          <w:b/>
          <w:szCs w:val="28"/>
        </w:rPr>
        <w:t>Веневский</w:t>
      </w:r>
      <w:proofErr w:type="spellEnd"/>
      <w:r w:rsidRPr="00F12848">
        <w:rPr>
          <w:b/>
          <w:szCs w:val="28"/>
        </w:rPr>
        <w:t xml:space="preserve"> район</w:t>
      </w:r>
    </w:p>
    <w:p w:rsidR="004D3AAF" w:rsidRDefault="0047605F" w:rsidP="00A85488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F12848" w:rsidRPr="00F12848">
        <w:rPr>
          <w:szCs w:val="28"/>
        </w:rPr>
        <w:t>Финансовым управлением проводится работа по исполнению принципа подведомс</w:t>
      </w:r>
      <w:r w:rsidR="00AA5C0A">
        <w:rPr>
          <w:szCs w:val="28"/>
        </w:rPr>
        <w:t>твенности расходов бюджета муни</w:t>
      </w:r>
      <w:r w:rsidR="00F12848" w:rsidRPr="00F12848">
        <w:rPr>
          <w:szCs w:val="28"/>
        </w:rPr>
        <w:t>ц</w:t>
      </w:r>
      <w:r w:rsidR="00AA5C0A">
        <w:rPr>
          <w:szCs w:val="28"/>
        </w:rPr>
        <w:t>и</w:t>
      </w:r>
      <w:r w:rsidR="00F12848" w:rsidRPr="00F12848">
        <w:rPr>
          <w:szCs w:val="28"/>
        </w:rPr>
        <w:t xml:space="preserve">пального образования </w:t>
      </w:r>
      <w:proofErr w:type="spellStart"/>
      <w:r w:rsidR="00F12848" w:rsidRPr="00F12848">
        <w:rPr>
          <w:szCs w:val="28"/>
        </w:rPr>
        <w:t>Веневский</w:t>
      </w:r>
      <w:proofErr w:type="spellEnd"/>
      <w:r w:rsidR="00F12848" w:rsidRPr="00F12848">
        <w:rPr>
          <w:szCs w:val="28"/>
        </w:rPr>
        <w:t xml:space="preserve"> район и соблюдения нормы статьи 38.1 БК РФ. Для осуществления финансирования через комитет по социальным вопросам, как ГРБС, прорабатывается вопрос приобретени</w:t>
      </w:r>
      <w:r w:rsidR="00AA5C0A">
        <w:rPr>
          <w:szCs w:val="28"/>
        </w:rPr>
        <w:t>я дополнительного модуля в автоматизированной информационной системе «Бюджет»</w:t>
      </w:r>
      <w:r w:rsidR="00F12848" w:rsidRPr="00F12848">
        <w:rPr>
          <w:szCs w:val="28"/>
        </w:rPr>
        <w:t>.</w:t>
      </w:r>
    </w:p>
    <w:p w:rsidR="004321AE" w:rsidRDefault="00AA5C0A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AA5C0A">
        <w:rPr>
          <w:szCs w:val="28"/>
        </w:rPr>
        <w:t>В целях недопущения неправомерного использования бюджетных средств руководителям структурных подразделений указано на персональную ответственность за об</w:t>
      </w:r>
      <w:r>
        <w:rPr>
          <w:szCs w:val="28"/>
        </w:rPr>
        <w:t>е</w:t>
      </w:r>
      <w:r w:rsidRPr="00AA5C0A">
        <w:rPr>
          <w:szCs w:val="28"/>
        </w:rPr>
        <w:t>спечение соблюдения бюджетного законодательства. Составлены и отправлены письма подрядным организациям о возврате неправомерно оплаченных работ в размере 85,7 тыс. рублей.</w:t>
      </w:r>
    </w:p>
    <w:p w:rsidR="00AA5C0A" w:rsidRDefault="00AA5C0A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AA5C0A">
        <w:rPr>
          <w:szCs w:val="28"/>
        </w:rPr>
        <w:t>Замечания</w:t>
      </w:r>
      <w:r>
        <w:rPr>
          <w:szCs w:val="28"/>
        </w:rPr>
        <w:t xml:space="preserve"> по нарушениям законодательства о контрактной системе </w:t>
      </w:r>
      <w:r w:rsidRPr="00AA5C0A">
        <w:rPr>
          <w:szCs w:val="28"/>
        </w:rPr>
        <w:t>учтены в работе, подготовлено и отправлено требование об уплате пени в размере 3,8 тыс. рублей за просрочку исполнения обязательств по контракту.</w:t>
      </w:r>
    </w:p>
    <w:p w:rsidR="00AA5C0A" w:rsidRDefault="00AA5C0A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AA5C0A">
        <w:rPr>
          <w:szCs w:val="28"/>
        </w:rPr>
        <w:t>Должностные лица, допустившие выявленные нарушения, привлечены к дисциплинарной ответственности в виде замечания (3 человека)</w:t>
      </w:r>
      <w:r>
        <w:rPr>
          <w:szCs w:val="28"/>
        </w:rPr>
        <w:t>.</w:t>
      </w:r>
    </w:p>
    <w:p w:rsidR="00AA5C0A" w:rsidRDefault="00AA5C0A" w:rsidP="00A85488">
      <w:pPr>
        <w:pStyle w:val="a3"/>
        <w:ind w:left="0" w:firstLine="709"/>
        <w:jc w:val="both"/>
        <w:rPr>
          <w:szCs w:val="28"/>
        </w:rPr>
      </w:pPr>
    </w:p>
    <w:p w:rsidR="004321AE" w:rsidRDefault="00F12848" w:rsidP="004321AE">
      <w:pPr>
        <w:pStyle w:val="a3"/>
        <w:ind w:left="0" w:firstLine="709"/>
        <w:jc w:val="center"/>
        <w:rPr>
          <w:rFonts w:eastAsia="Calibri"/>
          <w:b/>
          <w:szCs w:val="28"/>
        </w:rPr>
      </w:pPr>
      <w:r w:rsidRPr="00F12848">
        <w:rPr>
          <w:rFonts w:eastAsia="Calibri"/>
          <w:b/>
          <w:szCs w:val="28"/>
        </w:rPr>
        <w:t>Администрация муниципального образования Киреевский район</w:t>
      </w:r>
      <w:r w:rsidRPr="004321AE">
        <w:rPr>
          <w:rFonts w:eastAsia="Calibri"/>
          <w:b/>
          <w:szCs w:val="28"/>
        </w:rPr>
        <w:t xml:space="preserve"> </w:t>
      </w:r>
    </w:p>
    <w:p w:rsidR="004321AE" w:rsidRDefault="004321AE" w:rsidP="004321AE">
      <w:pPr>
        <w:pStyle w:val="a3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</w:t>
      </w:r>
      <w:r w:rsidR="00EF2C2B">
        <w:rPr>
          <w:rFonts w:eastAsia="Calibri"/>
          <w:szCs w:val="28"/>
        </w:rPr>
        <w:t>Представление рассмотрено, замечания о выявленных нарушениях законодательства о контрактной системе и бюджетного законодательства в части классификации расходов по капитальному ремонту, учтены в работе для дальнейшего применения</w:t>
      </w:r>
      <w:r w:rsidRPr="004321AE">
        <w:rPr>
          <w:rFonts w:eastAsia="Calibri"/>
          <w:szCs w:val="28"/>
        </w:rPr>
        <w:t>.</w:t>
      </w:r>
    </w:p>
    <w:p w:rsidR="00D76348" w:rsidRDefault="00D76348" w:rsidP="004321AE">
      <w:pPr>
        <w:pStyle w:val="a3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Должностные лица, допустившие нарушения, привлечены к дисциплинарной ответственности.</w:t>
      </w:r>
    </w:p>
    <w:p w:rsidR="00F12848" w:rsidRDefault="00F12848" w:rsidP="004321AE">
      <w:pPr>
        <w:pStyle w:val="a3"/>
        <w:ind w:left="0" w:firstLine="709"/>
        <w:jc w:val="both"/>
        <w:rPr>
          <w:rFonts w:eastAsia="Calibri"/>
          <w:szCs w:val="28"/>
        </w:rPr>
      </w:pPr>
    </w:p>
    <w:p w:rsidR="00EF2C2B" w:rsidRPr="00210C31" w:rsidRDefault="00D3656A" w:rsidP="00EF2C2B">
      <w:pPr>
        <w:ind w:firstLine="709"/>
        <w:jc w:val="both"/>
        <w:outlineLvl w:val="0"/>
        <w:rPr>
          <w:szCs w:val="28"/>
        </w:rPr>
      </w:pPr>
      <w:r w:rsidRPr="00210C31">
        <w:rPr>
          <w:szCs w:val="28"/>
        </w:rPr>
        <w:t>По резу</w:t>
      </w:r>
      <w:r w:rsidR="006666C0" w:rsidRPr="00210C31">
        <w:rPr>
          <w:szCs w:val="28"/>
        </w:rPr>
        <w:t>ль</w:t>
      </w:r>
      <w:r w:rsidR="00F17F2D" w:rsidRPr="00210C31">
        <w:rPr>
          <w:szCs w:val="28"/>
        </w:rPr>
        <w:t>татам рассмотрения</w:t>
      </w:r>
      <w:r w:rsidR="004321AE" w:rsidRPr="00210C31">
        <w:rPr>
          <w:szCs w:val="28"/>
        </w:rPr>
        <w:t xml:space="preserve"> представления </w:t>
      </w:r>
      <w:r w:rsidR="00EF2C2B" w:rsidRPr="00210C31">
        <w:rPr>
          <w:szCs w:val="28"/>
        </w:rPr>
        <w:t>Министерства образования Тульской области полностью снято</w:t>
      </w:r>
      <w:r w:rsidR="004321AE" w:rsidRPr="00210C31">
        <w:rPr>
          <w:szCs w:val="28"/>
        </w:rPr>
        <w:t xml:space="preserve"> с контроля</w:t>
      </w:r>
      <w:r w:rsidR="00EF2C2B" w:rsidRPr="00210C31">
        <w:rPr>
          <w:szCs w:val="28"/>
        </w:rPr>
        <w:t>.</w:t>
      </w:r>
    </w:p>
    <w:p w:rsidR="00D3656A" w:rsidRPr="00897230" w:rsidRDefault="00EF2C2B" w:rsidP="00210C31">
      <w:pPr>
        <w:ind w:firstLine="709"/>
        <w:jc w:val="both"/>
        <w:outlineLvl w:val="0"/>
        <w:rPr>
          <w:szCs w:val="28"/>
        </w:rPr>
      </w:pPr>
      <w:r w:rsidRPr="00210C31">
        <w:rPr>
          <w:szCs w:val="28"/>
        </w:rPr>
        <w:lastRenderedPageBreak/>
        <w:t xml:space="preserve">Рассмотрев представленную администрациями муниципальных образований </w:t>
      </w:r>
      <w:proofErr w:type="spellStart"/>
      <w:r w:rsidRPr="00210C31">
        <w:rPr>
          <w:szCs w:val="28"/>
        </w:rPr>
        <w:t>Веневский</w:t>
      </w:r>
      <w:proofErr w:type="spellEnd"/>
      <w:r w:rsidRPr="00210C31">
        <w:rPr>
          <w:szCs w:val="28"/>
        </w:rPr>
        <w:t xml:space="preserve"> и Киреевский районы информацию о </w:t>
      </w:r>
      <w:proofErr w:type="gramStart"/>
      <w:r w:rsidRPr="00210C31">
        <w:rPr>
          <w:szCs w:val="28"/>
        </w:rPr>
        <w:t>ходе  исполнения</w:t>
      </w:r>
      <w:proofErr w:type="gramEnd"/>
      <w:r w:rsidRPr="00210C31">
        <w:rPr>
          <w:szCs w:val="28"/>
        </w:rPr>
        <w:t xml:space="preserve"> представлений, принимая во внимание просьбы о продлении сроков исполнения выданных представлений, сроки исполнения представлений продлены:</w:t>
      </w:r>
      <w:r w:rsidR="00210C31" w:rsidRPr="00210C31">
        <w:rPr>
          <w:szCs w:val="28"/>
        </w:rPr>
        <w:t xml:space="preserve"> </w:t>
      </w:r>
      <w:r w:rsidRPr="00210C31">
        <w:rPr>
          <w:kern w:val="1"/>
          <w:szCs w:val="28"/>
          <w:lang w:eastAsia="ar-SA"/>
        </w:rPr>
        <w:t>Администрации</w:t>
      </w:r>
      <w:r w:rsidRPr="00210C31">
        <w:rPr>
          <w:kern w:val="1"/>
          <w:szCs w:val="28"/>
          <w:lang w:eastAsia="ar-SA"/>
        </w:rPr>
        <w:t xml:space="preserve"> муниципального образования </w:t>
      </w:r>
      <w:proofErr w:type="spellStart"/>
      <w:r w:rsidRPr="00210C31">
        <w:rPr>
          <w:kern w:val="1"/>
          <w:szCs w:val="28"/>
          <w:lang w:eastAsia="ar-SA"/>
        </w:rPr>
        <w:t>Веневский</w:t>
      </w:r>
      <w:proofErr w:type="spellEnd"/>
      <w:r w:rsidRPr="00210C31">
        <w:rPr>
          <w:kern w:val="1"/>
          <w:szCs w:val="28"/>
          <w:lang w:eastAsia="ar-SA"/>
        </w:rPr>
        <w:t xml:space="preserve"> район</w:t>
      </w:r>
      <w:r w:rsidRPr="00210C31">
        <w:rPr>
          <w:kern w:val="1"/>
          <w:szCs w:val="28"/>
          <w:lang w:eastAsia="ar-SA"/>
        </w:rPr>
        <w:t xml:space="preserve"> до 30.11.2018</w:t>
      </w:r>
      <w:r w:rsidR="00210C31" w:rsidRPr="00210C31">
        <w:rPr>
          <w:kern w:val="1"/>
          <w:szCs w:val="28"/>
          <w:lang w:eastAsia="ar-SA"/>
        </w:rPr>
        <w:t xml:space="preserve">, </w:t>
      </w:r>
      <w:r w:rsidRPr="00210C31">
        <w:rPr>
          <w:kern w:val="1"/>
          <w:szCs w:val="28"/>
          <w:lang w:eastAsia="ar-SA"/>
        </w:rPr>
        <w:t>Администрации</w:t>
      </w:r>
      <w:r w:rsidRPr="00210C31">
        <w:rPr>
          <w:kern w:val="1"/>
          <w:szCs w:val="28"/>
          <w:lang w:eastAsia="ar-SA"/>
        </w:rPr>
        <w:t xml:space="preserve"> муниципального образования Киреевский район</w:t>
      </w:r>
      <w:r w:rsidRPr="00210C31">
        <w:rPr>
          <w:kern w:val="1"/>
          <w:szCs w:val="28"/>
          <w:lang w:eastAsia="ar-SA"/>
        </w:rPr>
        <w:t xml:space="preserve"> до 01.11.2019</w:t>
      </w:r>
      <w:r w:rsidR="00210C31" w:rsidRPr="00210C31">
        <w:rPr>
          <w:kern w:val="1"/>
          <w:szCs w:val="28"/>
          <w:lang w:eastAsia="ar-SA"/>
        </w:rPr>
        <w:t xml:space="preserve"> </w:t>
      </w:r>
      <w:r w:rsidR="0051505A" w:rsidRPr="00210C31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Pr="00210C31">
        <w:rPr>
          <w:kern w:val="1"/>
          <w:szCs w:val="28"/>
        </w:rPr>
        <w:t>13</w:t>
      </w:r>
      <w:r w:rsidR="004321AE" w:rsidRPr="00210C31">
        <w:rPr>
          <w:kern w:val="1"/>
          <w:szCs w:val="28"/>
        </w:rPr>
        <w:t>.11</w:t>
      </w:r>
      <w:r w:rsidR="00867140" w:rsidRPr="00210C31">
        <w:rPr>
          <w:kern w:val="1"/>
          <w:szCs w:val="28"/>
        </w:rPr>
        <w:t xml:space="preserve">.2018 </w:t>
      </w:r>
      <w:r w:rsidR="0051505A" w:rsidRPr="00210C31">
        <w:rPr>
          <w:kern w:val="1"/>
          <w:szCs w:val="28"/>
        </w:rPr>
        <w:t>№ </w:t>
      </w:r>
      <w:r w:rsidRPr="00210C31">
        <w:rPr>
          <w:kern w:val="1"/>
          <w:szCs w:val="28"/>
        </w:rPr>
        <w:t>12</w:t>
      </w:r>
      <w:r w:rsidR="0051505A" w:rsidRPr="00210C31">
        <w:rPr>
          <w:kern w:val="1"/>
          <w:szCs w:val="28"/>
        </w:rPr>
        <w:t>).</w:t>
      </w:r>
      <w:bookmarkStart w:id="0" w:name="_GoBack"/>
      <w:bookmarkEnd w:id="0"/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F19"/>
    <w:rsid w:val="000801A9"/>
    <w:rsid w:val="00095AE7"/>
    <w:rsid w:val="0012176C"/>
    <w:rsid w:val="00130D5C"/>
    <w:rsid w:val="001A3EBB"/>
    <w:rsid w:val="001B3C07"/>
    <w:rsid w:val="001B46E7"/>
    <w:rsid w:val="002051DE"/>
    <w:rsid w:val="00210C31"/>
    <w:rsid w:val="00217AC3"/>
    <w:rsid w:val="0023531D"/>
    <w:rsid w:val="00265C90"/>
    <w:rsid w:val="00333693"/>
    <w:rsid w:val="00377AAF"/>
    <w:rsid w:val="00405DD1"/>
    <w:rsid w:val="0043002C"/>
    <w:rsid w:val="004321AE"/>
    <w:rsid w:val="00434CF7"/>
    <w:rsid w:val="0047605F"/>
    <w:rsid w:val="004D3AAF"/>
    <w:rsid w:val="004F4FDB"/>
    <w:rsid w:val="0051505A"/>
    <w:rsid w:val="005275F4"/>
    <w:rsid w:val="005472F2"/>
    <w:rsid w:val="0056075B"/>
    <w:rsid w:val="0058660A"/>
    <w:rsid w:val="00594D7A"/>
    <w:rsid w:val="005D37BC"/>
    <w:rsid w:val="005D545E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7B12BB"/>
    <w:rsid w:val="007E676B"/>
    <w:rsid w:val="0083258D"/>
    <w:rsid w:val="0085121C"/>
    <w:rsid w:val="00853B63"/>
    <w:rsid w:val="008609D6"/>
    <w:rsid w:val="008625D2"/>
    <w:rsid w:val="00867140"/>
    <w:rsid w:val="00894591"/>
    <w:rsid w:val="00897230"/>
    <w:rsid w:val="00960E4C"/>
    <w:rsid w:val="00983A0B"/>
    <w:rsid w:val="009A1EC9"/>
    <w:rsid w:val="00A0668C"/>
    <w:rsid w:val="00A100E3"/>
    <w:rsid w:val="00A401C6"/>
    <w:rsid w:val="00A614E9"/>
    <w:rsid w:val="00A76604"/>
    <w:rsid w:val="00A85488"/>
    <w:rsid w:val="00AA5C0A"/>
    <w:rsid w:val="00AA6320"/>
    <w:rsid w:val="00B34E58"/>
    <w:rsid w:val="00B6144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76348"/>
    <w:rsid w:val="00DC6A0A"/>
    <w:rsid w:val="00DD15C6"/>
    <w:rsid w:val="00E07C4B"/>
    <w:rsid w:val="00E525E1"/>
    <w:rsid w:val="00E54850"/>
    <w:rsid w:val="00E8211D"/>
    <w:rsid w:val="00E87B81"/>
    <w:rsid w:val="00E95B42"/>
    <w:rsid w:val="00EF2C2B"/>
    <w:rsid w:val="00F02291"/>
    <w:rsid w:val="00F04315"/>
    <w:rsid w:val="00F12848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  <w:style w:type="character" w:styleId="a8">
    <w:name w:val="Hyperlink"/>
    <w:rsid w:val="001B46E7"/>
    <w:rPr>
      <w:color w:val="000080"/>
      <w:u w:val="single"/>
    </w:rPr>
  </w:style>
  <w:style w:type="character" w:styleId="a9">
    <w:name w:val="Strong"/>
    <w:qFormat/>
    <w:rsid w:val="00095AE7"/>
    <w:rPr>
      <w:b/>
      <w:bCs/>
    </w:rPr>
  </w:style>
  <w:style w:type="paragraph" w:customStyle="1" w:styleId="consplusnormal00">
    <w:name w:val="consplusnormal0"/>
    <w:basedOn w:val="a"/>
    <w:rsid w:val="00095AE7"/>
    <w:rPr>
      <w:rFonts w:eastAsia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6</cp:revision>
  <cp:lastPrinted>2018-07-18T08:14:00Z</cp:lastPrinted>
  <dcterms:created xsi:type="dcterms:W3CDTF">2018-10-30T11:04:00Z</dcterms:created>
  <dcterms:modified xsi:type="dcterms:W3CDTF">2018-11-19T14:55:00Z</dcterms:modified>
</cp:coreProperties>
</file>